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525" w:lineRule="atLeast"/>
        <w:ind w:left="0" w:hanging="0"/>
        <w:wordWrap w:val="0"/>
        <w:rPr>
          <w:sz w:val="20"/>
          <w:szCs w:val="20"/>
          <w:rFonts w:ascii="Times New Roman" w:eastAsia="Batang" w:hAnsi="Times New Roman" w:hint="default"/>
        </w:rPr>
      </w:pPr>
      <w:r>
        <w:rPr>
          <w:rFonts w:ascii="Times New Roman" w:eastAsia="Batang" w:hAnsi="Times New Roman" w:hint="default"/>
          <w:sz w:val="48"/>
          <w:szCs w:val="48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-332740</wp:posOffset>
            </wp:positionV>
            <wp:extent cx="1141095" cy="1518285"/>
            <wp:effectExtent l="19050" t="19050" r="1905" b="5715"/>
            <wp:wrapSquare wrapText="bothSides"/>
            <wp:docPr id="9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41730" cy="1518920"/>
                    </a:xfrm>
                    <a:prstGeom prst="rect"/>
                    <a:noFill/>
                    <a:ln w="3175" cap="flat" cmpd="sng">
                      <a:solidFill>
                        <a:srgbClr val="4F81BD">
                          <a:alpha val="100000"/>
                        </a:srgbClr>
                      </a:solidFill>
                      <a:prstDash val="solid"/>
                      <a:miter lim="800000"/>
                    </a:ln>
                  </pic:spPr>
                </pic:pic>
              </a:graphicData>
            </a:graphic>
          </wp:anchor>
        </w:drawing>
      </w:r>
    </w:p>
    <w:p>
      <w:pPr>
        <w:pStyle w:val="Para0"/>
        <w:spacing w:line="52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b/>
          <w:sz w:val="48"/>
          <w:szCs w:val="48"/>
        </w:rPr>
        <w:t xml:space="preserve">Жумадилов Рустам Мустафаевич</w:t>
      </w:r>
    </w:p>
    <w:p>
      <w:pPr>
        <w:pStyle w:val="Para2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315" w:lineRule="atLeast"/>
        <w:ind w:left="0" w:hanging="0"/>
        <w:wordWrap w:val="0"/>
        <w:rPr>
          <w:sz w:val="20"/>
          <w:szCs w:val="20"/>
          <w:rFonts w:ascii="Times New Roman" w:eastAsia="Batang" w:hAnsi="Times New Roman" w:hint="default"/>
        </w:rPr>
      </w:pPr>
      <w:r>
        <w:rPr>
          <w:rStyle w:val="Character6"/>
          <w:sz w:val="24"/>
          <w:szCs w:val="24"/>
        </w:rPr>
        <w:t xml:space="preserve">06.08.1981 г.р. г. Атырау </w:t>
      </w:r>
    </w:p>
    <w:p>
      <w:pPr>
        <w:pStyle w:val="Para3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Женат, двое детей. Готов к переезду (г. Алматы, г. Астана, г. Семей)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Fonts w:ascii="Batang" w:eastAsia="Times New Roman" w:hAnsi="Batang" w:hint="default"/>
          <w:sz w:val="24"/>
          <w:szCs w:val="24"/>
        </w:rPr>
        <w:pict>
          <v:shapetype id="_x0000_t202" coordsize="21600,21600" o:spt="202" path="m,l,21600r21600,l21600,xe">
            <v:stroke joinstyle="miter"/>
          </v:shapetype>
          <v:shape id="_x0000_s10" type="#_x0000_t202" style="position:static;width:0pt;height:0pt;z-index:251624960" stroked="f" fillcolor="gray" filled="t">
            <w10:wrap type="none"/>
            <w10:anchorlock/>
            <v:textbox style="v-text-anchor:top">
              <w:txbxContent>
                <w:p>
                  <w:pPr>
                    <w:pStyle w:val="Para4"/>
                    <w:spacing w:line="315" w:lineRule="atLeast"/>
                    <w:ind w:left="0" w:hanging="0"/>
                    <w:wordWrap w:val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xbxContent>
            </v:textbox>
          </v:shape>
        </w:pict>
      </w:r>
      <w:r>
        <w:rPr>
          <w:rStyle w:val="Character6"/>
          <w:sz w:val="24"/>
          <w:szCs w:val="24"/>
        </w:rPr>
        <w:t xml:space="preserve">8 777 555 0 888;  8 775 959 30 80   </w:t>
      </w:r>
      <w:hyperlink r:id="rId6">
        <w:r>
          <w:rPr>
            <w:rStyle w:val="Character12"/>
            <w:u w:val="single" w:color="0000FF"/>
            <w:sz w:val="24"/>
            <w:szCs w:val="24"/>
          </w:rPr>
          <w:t>rzhumadilov@mail.ru</w:t>
        </w:r>
      </w:hyperlink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Fonts w:ascii="Batang" w:eastAsia="Times New Roman" w:hAnsi="Batang" w:hint="default"/>
          <w:sz w:val="24"/>
          <w:szCs w:val="24"/>
        </w:rPr>
        <w:pict>
          <v:shapetype id="_x0000_t202" coordsize="21600,21600" o:spt="202" path="m,l,21600r21600,l21600,xe">
            <v:stroke joinstyle="miter"/>
          </v:shapetype>
          <v:shape id="_x0000_s11" type="#_x0000_t202" style="position:static;width:0pt;height:0pt;z-index:251624961" stroked="f" fillcolor="gray" filled="t">
            <w10:wrap type="none"/>
            <w10:anchorlock/>
            <v:textbox style="v-text-anchor:top">
              <w:txbxContent>
                <w:p>
                  <w:pPr>
                    <w:pStyle w:val="Para4"/>
                    <w:spacing w:line="315" w:lineRule="atLeast"/>
                    <w:ind w:left="0" w:hanging="0"/>
                    <w:wordWrap w:val="0"/>
                    <w:rPr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xbxContent>
            </v:textbox>
          </v:shape>
        </w:pic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Batang" w:hAnsi="Times New Roman" w:hint="default"/>
        </w:rPr>
      </w:pPr>
      <w:r>
        <w:rPr>
          <w:rStyle w:val="Character15"/>
          <w:b/>
          <w:sz w:val="24"/>
          <w:szCs w:val="24"/>
        </w:rPr>
        <w:t>Образование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5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2002 г.</w:t>
      </w:r>
      <w:r>
        <w:rPr>
          <w:rStyle w:val="Character15"/>
          <w:b/>
          <w:sz w:val="24"/>
          <w:szCs w:val="24"/>
        </w:rPr>
        <w:t xml:space="preserve"> </w:t>
      </w:r>
      <w:r>
        <w:rPr>
          <w:rStyle w:val="Character6"/>
          <w:sz w:val="24"/>
          <w:szCs w:val="24"/>
        </w:rPr>
        <w:t xml:space="preserve">Институт Экономики и Финансов при Семипалатинском государственном </w:t>
      </w:r>
      <w:r>
        <w:rPr>
          <w:rStyle w:val="Character6"/>
          <w:sz w:val="24"/>
          <w:szCs w:val="24"/>
        </w:rPr>
        <w:t xml:space="preserve">университете имени Шакарима.</w:t>
      </w:r>
    </w:p>
    <w:p>
      <w:pPr>
        <w:pStyle w:val="Para5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Учетно-экономический, Международные экономические отношения (диплом с отличием)</w:t>
      </w:r>
    </w:p>
    <w:p>
      <w:pPr>
        <w:pStyle w:val="Para6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4"/>
          <w:szCs w:val="24"/>
        </w:rPr>
        <w:t xml:space="preserve">Декабрь 2013 г.  — по настоящее время 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4"/>
          <w:szCs w:val="24"/>
        </w:rPr>
        <w:t xml:space="preserve">ДО АО Банк ВТБ (Казахстан) г. Атырау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Batang" w:hAnsi="Times New Roman" w:hint="default"/>
        </w:rPr>
      </w:pPr>
      <w:r>
        <w:rPr>
          <w:rStyle w:val="Character15"/>
          <w:b/>
          <w:sz w:val="24"/>
          <w:szCs w:val="24"/>
        </w:rPr>
        <w:t xml:space="preserve">Директор филиала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1"/>
        </w:numPr>
        <w:jc w:val="both"/>
        <w:spacing w:line="240" w:lineRule="auto"/>
        <w:contextualSpacing w:val="1"/>
        <w:ind w:left="0" w:hanging="0"/>
        <w:wordWrap w:val="0"/>
        <w:tabs>
          <w:tab w:val="left" w:pos="641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Организация работы филиала с учетом задач, поставленных перед филиалом;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4"/>
          <w:szCs w:val="24"/>
        </w:rPr>
        <w:t xml:space="preserve">Январь 2012 г. — декабрь 2103 г. 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4"/>
          <w:szCs w:val="24"/>
        </w:rPr>
        <w:t xml:space="preserve">ДО АО Банк ВТБ (Казахстан)</w:t>
      </w:r>
      <w:r>
        <w:rPr>
          <w:rStyle w:val="Character6"/>
          <w:sz w:val="24"/>
          <w:szCs w:val="24"/>
        </w:rPr>
        <w:t xml:space="preserve"> </w:t>
      </w:r>
      <w:r>
        <w:rPr>
          <w:rStyle w:val="Character15"/>
          <w:b/>
          <w:sz w:val="24"/>
          <w:szCs w:val="24"/>
        </w:rPr>
        <w:t xml:space="preserve">г. Семей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Batang" w:hAnsi="Times New Roman" w:hint="default"/>
        </w:rPr>
      </w:pPr>
      <w:r>
        <w:rPr>
          <w:rStyle w:val="Character15"/>
          <w:b/>
          <w:sz w:val="24"/>
          <w:szCs w:val="24"/>
        </w:rPr>
        <w:t xml:space="preserve">Заместитель директора по корпоративному бизнесу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2"/>
        </w:numPr>
        <w:jc w:val="both"/>
        <w:spacing w:line="315" w:lineRule="atLeast"/>
        <w:contextualSpacing w:val="1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Обеспечение выполнения показателей бизнес плана Филиала и структурных </w:t>
      </w:r>
      <w:r>
        <w:rPr>
          <w:rStyle w:val="Character6"/>
          <w:sz w:val="24"/>
          <w:szCs w:val="24"/>
        </w:rPr>
        <w:t xml:space="preserve">подразделений Филиала </w:t>
      </w:r>
      <w:r>
        <w:rPr>
          <w:rStyle w:val="Character6"/>
          <w:sz w:val="24"/>
          <w:szCs w:val="24"/>
        </w:rPr>
        <w:br/>
      </w:r>
      <w:r>
        <w:rPr>
          <w:rStyle w:val="Character6"/>
          <w:sz w:val="24"/>
          <w:szCs w:val="24"/>
        </w:rPr>
        <w:t xml:space="preserve">Контроль над структурными подразделениями Филиала, анализ их деятельности;</w:t>
      </w:r>
    </w:p>
    <w:p>
      <w:pPr>
        <w:pStyle w:val="a3"/>
        <w:numPr>
          <w:ilvl w:val="0"/>
          <w:numId w:val="2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Представительство и защита интересов Банка в государственных, правоохранительных </w:t>
      </w:r>
      <w:r>
        <w:rPr>
          <w:rStyle w:val="Character6"/>
          <w:sz w:val="24"/>
          <w:szCs w:val="24"/>
        </w:rPr>
        <w:t xml:space="preserve">и иных органах, в отношениях юридических и физических лиц; </w:t>
      </w:r>
    </w:p>
    <w:p>
      <w:pPr>
        <w:pStyle w:val="a3"/>
        <w:numPr>
          <w:ilvl w:val="0"/>
          <w:numId w:val="2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Осуществление мероприятий по подбору и расстановке квалифицированных кадров </w:t>
      </w:r>
      <w:r>
        <w:rPr>
          <w:rStyle w:val="Character6"/>
          <w:sz w:val="24"/>
          <w:szCs w:val="24"/>
        </w:rPr>
        <w:t xml:space="preserve">Филиала, определение степени их ответственности на порученном участке, согласование </w:t>
      </w:r>
      <w:r>
        <w:rPr>
          <w:rStyle w:val="Character6"/>
          <w:sz w:val="24"/>
          <w:szCs w:val="24"/>
        </w:rPr>
        <w:t xml:space="preserve">должностных обязанностей (инструкций) работников Филиала и контроль их соблюдения;</w:t>
      </w:r>
    </w:p>
    <w:p>
      <w:pPr>
        <w:pStyle w:val="a3"/>
        <w:numPr>
          <w:ilvl w:val="0"/>
          <w:numId w:val="2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Привлечение и обслуживание корпоративных клиентов.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4"/>
          <w:szCs w:val="24"/>
        </w:rPr>
        <w:t xml:space="preserve">Ноябрь 2011 г.  — Декабрь 2011 г.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4"/>
          <w:szCs w:val="24"/>
        </w:rPr>
        <w:t xml:space="preserve">ДБ АО Сбербанк г. Семей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Batang" w:hAnsi="Times New Roman" w:hint="default"/>
        </w:rPr>
      </w:pPr>
      <w:r>
        <w:rPr>
          <w:rStyle w:val="Character15"/>
          <w:b/>
          <w:sz w:val="24"/>
          <w:szCs w:val="24"/>
        </w:rPr>
        <w:t xml:space="preserve">Заместитель начальника дополнительного офиса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3"/>
        </w:numPr>
        <w:jc w:val="both"/>
        <w:spacing w:line="315" w:lineRule="atLeast"/>
        <w:contextualSpacing w:val="1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Организация работы дополнительного офиса; </w:t>
      </w:r>
    </w:p>
    <w:p>
      <w:pPr>
        <w:pStyle w:val="a3"/>
        <w:numPr>
          <w:ilvl w:val="0"/>
          <w:numId w:val="3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Привлечение потенциальных клиентов; </w:t>
      </w:r>
    </w:p>
    <w:p>
      <w:pPr>
        <w:pStyle w:val="a3"/>
        <w:numPr>
          <w:ilvl w:val="0"/>
          <w:numId w:val="3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Обеспечение выполнения контрольных показателей бизнес лана.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4"/>
          <w:szCs w:val="24"/>
        </w:rPr>
        <w:t xml:space="preserve">Апрель 2011 г. — Октябрь 2011 г. 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4"/>
          <w:szCs w:val="24"/>
        </w:rPr>
        <w:t xml:space="preserve">ДБ АО Сбербанк г. Усть-Каменогорск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Batang" w:hAnsi="Times New Roman" w:hint="default"/>
        </w:rPr>
      </w:pPr>
      <w:r>
        <w:rPr>
          <w:rStyle w:val="Character15"/>
          <w:b/>
          <w:sz w:val="24"/>
          <w:szCs w:val="24"/>
        </w:rPr>
        <w:t xml:space="preserve">Заместитель директора по корпоративному бизнесу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4"/>
        </w:numPr>
        <w:jc w:val="both"/>
        <w:spacing w:line="315" w:lineRule="atLeast"/>
        <w:contextualSpacing w:val="1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Контроль над структурными подразделениями Филиала, анализ их деятельности;</w:t>
      </w:r>
    </w:p>
    <w:p>
      <w:pPr>
        <w:pStyle w:val="a3"/>
        <w:numPr>
          <w:ilvl w:val="0"/>
          <w:numId w:val="4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Представительство и защита интересов Банка в государственных, правоохранительных </w:t>
      </w:r>
      <w:r>
        <w:rPr>
          <w:rStyle w:val="Character6"/>
          <w:sz w:val="24"/>
          <w:szCs w:val="24"/>
        </w:rPr>
        <w:t xml:space="preserve">и иных органах, в отношениях юридических и физических лиц; </w:t>
      </w:r>
    </w:p>
    <w:p>
      <w:pPr>
        <w:pStyle w:val="a3"/>
        <w:numPr>
          <w:ilvl w:val="0"/>
          <w:numId w:val="4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Развитие и расширение сети структурных подразделений Филиалов; </w:t>
      </w:r>
    </w:p>
    <w:p>
      <w:pPr>
        <w:pStyle w:val="a3"/>
        <w:numPr>
          <w:ilvl w:val="0"/>
          <w:numId w:val="4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Осуществление мероприятий по подбору и расстановке квалифицированных кадров </w:t>
      </w:r>
      <w:r>
        <w:rPr>
          <w:rStyle w:val="Character6"/>
          <w:sz w:val="24"/>
          <w:szCs w:val="24"/>
        </w:rPr>
        <w:t xml:space="preserve">Филиала, определение степени их ответственности на порученном участке, согласование </w:t>
      </w:r>
      <w:r>
        <w:rPr>
          <w:rStyle w:val="Character6"/>
          <w:sz w:val="24"/>
          <w:szCs w:val="24"/>
        </w:rPr>
        <w:t xml:space="preserve">должностных обязанностей (инструкций) работников Филиала и контроль их соблюдения; </w:t>
      </w:r>
    </w:p>
    <w:p>
      <w:pPr>
        <w:pStyle w:val="a3"/>
        <w:numPr>
          <w:ilvl w:val="0"/>
          <w:numId w:val="4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Обеспечение выполнения показателей бизнес плана Филиала и структурных </w:t>
      </w:r>
      <w:r>
        <w:rPr>
          <w:rStyle w:val="Character6"/>
          <w:sz w:val="24"/>
          <w:szCs w:val="24"/>
        </w:rPr>
        <w:t xml:space="preserve">подразделений Филиала; </w:t>
      </w:r>
    </w:p>
    <w:p>
      <w:pPr>
        <w:pStyle w:val="a3"/>
        <w:numPr>
          <w:ilvl w:val="0"/>
          <w:numId w:val="4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Организация мероприятий по созданию условий труда работников.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4"/>
          <w:szCs w:val="24"/>
        </w:rPr>
        <w:t xml:space="preserve">Декабрь 2006 г. — Апрель 2011 г.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4"/>
          <w:szCs w:val="24"/>
        </w:rPr>
        <w:t xml:space="preserve">АО «БТА Банк» г. Семей</w:t>
      </w:r>
    </w:p>
    <w:p>
      <w:pPr>
        <w:pStyle w:val="Para3"/>
        <w:spacing w:line="315" w:lineRule="atLeast"/>
        <w:ind w:left="0" w:hanging="0"/>
        <w:wordWrap w:val="0"/>
        <w:rPr>
          <w:sz w:val="20"/>
          <w:szCs w:val="20"/>
          <w:rFonts w:ascii="Times New Roman" w:eastAsia="Batang" w:hAnsi="Times New Roman" w:hint="default"/>
        </w:rPr>
      </w:pPr>
      <w:r>
        <w:rPr>
          <w:rStyle w:val="Character15"/>
          <w:b/>
          <w:sz w:val="24"/>
          <w:szCs w:val="24"/>
        </w:rPr>
        <w:t xml:space="preserve">Начальник отдела крупного и среднего бизнеса Управления кредитования МСБ</w:t>
      </w:r>
    </w:p>
    <w:p>
      <w:pPr>
        <w:pStyle w:val="Para3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5"/>
        </w:numPr>
        <w:jc w:val="both"/>
        <w:spacing w:line="315" w:lineRule="atLeast"/>
        <w:contextualSpacing w:val="1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Координация и контроль выполнения планов продаж кредитных продуктов, проведения </w:t>
      </w:r>
      <w:r>
        <w:rPr>
          <w:rStyle w:val="Character6"/>
          <w:sz w:val="24"/>
          <w:szCs w:val="24"/>
        </w:rPr>
        <w:t xml:space="preserve">качественной экспертизы, мониторинга кредитных проектов и процесса начисления провизий </w:t>
      </w:r>
      <w:r>
        <w:rPr>
          <w:rStyle w:val="Character6"/>
          <w:sz w:val="24"/>
          <w:szCs w:val="24"/>
        </w:rPr>
        <w:t>(резервов);</w:t>
      </w:r>
    </w:p>
    <w:p>
      <w:pPr>
        <w:pStyle w:val="a3"/>
        <w:numPr>
          <w:ilvl w:val="0"/>
          <w:numId w:val="5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Консультации клиентов по вопросам, связанным с кредитной деятельностью отдела;</w:t>
      </w:r>
    </w:p>
    <w:p>
      <w:pPr>
        <w:pStyle w:val="a3"/>
        <w:numPr>
          <w:ilvl w:val="0"/>
          <w:numId w:val="5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Анализ крупных проектов и их защита на кредитном комитете.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4"/>
          <w:szCs w:val="24"/>
        </w:rPr>
        <w:t xml:space="preserve">Апрель 2005 г. — Декабрь 2006 г.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4"/>
          <w:szCs w:val="24"/>
        </w:rPr>
        <w:t xml:space="preserve">АО «БТА Банк» г. Семей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Batang" w:hAnsi="Times New Roman" w:hint="default"/>
        </w:rPr>
      </w:pPr>
      <w:r>
        <w:rPr>
          <w:rStyle w:val="Character15"/>
          <w:b/>
          <w:sz w:val="24"/>
          <w:szCs w:val="24"/>
        </w:rPr>
        <w:t xml:space="preserve">Заведующий сектором Малого и среднего бизнеса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6"/>
        </w:numPr>
        <w:jc w:val="both"/>
        <w:spacing w:line="315" w:lineRule="atLeast"/>
        <w:contextualSpacing w:val="1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Консультация клиентов по вопросам, связанным с кредитной деятельностью Сектора, в </w:t>
      </w:r>
      <w:r>
        <w:rPr>
          <w:rStyle w:val="Character6"/>
          <w:sz w:val="24"/>
          <w:szCs w:val="24"/>
        </w:rPr>
        <w:t xml:space="preserve">т.ч. по условиям кредитования, требованиям, предъявляемым к пакету документов, </w:t>
      </w:r>
      <w:r>
        <w:rPr>
          <w:rStyle w:val="Character6"/>
          <w:sz w:val="24"/>
          <w:szCs w:val="24"/>
        </w:rPr>
        <w:t xml:space="preserve">необходимых для рассмотрения кредитной заявки, по другим вопросам;</w:t>
      </w:r>
    </w:p>
    <w:p>
      <w:pPr>
        <w:pStyle w:val="a3"/>
        <w:numPr>
          <w:ilvl w:val="0"/>
          <w:numId w:val="6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Анализ качества ссудного портфеля;</w:t>
      </w:r>
    </w:p>
    <w:p>
      <w:pPr>
        <w:pStyle w:val="a3"/>
        <w:numPr>
          <w:ilvl w:val="0"/>
          <w:numId w:val="6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Организация и руководство мероприятиями по погашению просроченных кредитов;</w:t>
      </w:r>
    </w:p>
    <w:p>
      <w:pPr>
        <w:pStyle w:val="a3"/>
        <w:numPr>
          <w:ilvl w:val="0"/>
          <w:numId w:val="6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Планирование работы Сектора и обеспечение оптимального распределения </w:t>
      </w:r>
      <w:r>
        <w:rPr>
          <w:rStyle w:val="Character6"/>
          <w:sz w:val="24"/>
          <w:szCs w:val="24"/>
        </w:rPr>
        <w:t xml:space="preserve">функциональных задач и обязанностей между сотрудниками;</w:t>
      </w:r>
    </w:p>
    <w:p>
      <w:pPr>
        <w:pStyle w:val="a3"/>
        <w:numPr>
          <w:ilvl w:val="0"/>
          <w:numId w:val="6"/>
        </w:numPr>
        <w:jc w:val="both"/>
        <w:spacing w:line="315" w:lineRule="atLeast"/>
        <w:contextualSpacing w:val="1"/>
        <w:ind w:left="0" w:hanging="0"/>
        <w:wordWrap w:val="0"/>
        <w:rPr>
          <w:sz w:val="24"/>
          <w:szCs w:val="24"/>
          <w:sz w:val="24"/>
          <w:szCs w:val="24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Анализ проектов и их защита на кредитном комитете.</w:t>
      </w:r>
    </w:p>
    <w:p>
      <w:pPr>
        <w:pStyle w:val="Para9"/>
        <w:spacing w:line="315" w:lineRule="atLeast"/>
        <w:contextualSpacing w:val="1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4"/>
          <w:szCs w:val="24"/>
        </w:rPr>
        <w:t xml:space="preserve">Март 2003 г. — Апрель 2005 г.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5"/>
          <w:b/>
          <w:sz w:val="24"/>
          <w:szCs w:val="24"/>
        </w:rPr>
        <w:t xml:space="preserve">АО «БТА Банк» г. Семей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Batang" w:hAnsi="Times New Roman" w:hint="default"/>
        </w:rPr>
      </w:pPr>
      <w:r>
        <w:rPr>
          <w:rStyle w:val="Character15"/>
          <w:b/>
          <w:sz w:val="24"/>
          <w:szCs w:val="24"/>
        </w:rPr>
        <w:t xml:space="preserve">Специалист отдела кредитования - сектор МСБ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a3"/>
        <w:numPr>
          <w:ilvl w:val="0"/>
          <w:numId w:val="7"/>
        </w:numPr>
        <w:jc w:val="both"/>
        <w:spacing w:line="240" w:lineRule="auto"/>
        <w:contextualSpacing w:val="1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 xml:space="preserve">Анализ деятельности потенциальных Заемщиков, в т.ч. оценка их финансового </w:t>
      </w:r>
      <w:r>
        <w:rPr>
          <w:rStyle w:val="Character6"/>
          <w:sz w:val="24"/>
          <w:szCs w:val="24"/>
        </w:rPr>
        <w:t xml:space="preserve">состояния, залогового обеспечения (первичная оценка), экспертиза проектов, подготовка </w:t>
      </w:r>
      <w:r>
        <w:rPr>
          <w:rStyle w:val="Character6"/>
          <w:sz w:val="24"/>
          <w:szCs w:val="24"/>
        </w:rPr>
        <w:t xml:space="preserve">экспертных заключений по проектам и их защита на кредитном комитете</w:t>
      </w:r>
    </w:p>
    <w:p>
      <w:pPr>
        <w:pStyle w:val="Para4"/>
        <w:spacing w:line="315" w:lineRule="atLeast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6"/>
          <w:sz w:val="24"/>
          <w:szCs w:val="24"/>
        </w:rPr>
        <w:t> </w:t>
      </w:r>
    </w:p>
    <w:sectPr>
      <w:pgSz w:w="11906" w:h="16838"/>
      <w:pgMar w:top="851" w:right="567" w:bottom="851" w:left="1418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Batang">
    <w:panose1 w:val="020F0502020204030204"/>
    <w:charset w:val="129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Malgun Gothic">
    <w:panose1 w:val="020F0502020204030204"/>
    <w:charset w:val="129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555858288"/>
    <w:lvl w:ilvl="0">
      <w:start w:val="0"/>
      <w:numFmt w:val="bullet"/>
      <w:lvlText w:val="ü"/>
      <w:pPr>
        <w:ind w:left="72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</w:abstractNum>
  <w:abstractNum w:abstractNumId="1">
    <w:nsid w:val="1"/>
    <w:multiLevelType w:val="hybridMultilevel"/>
    <w:tmpl w:val="245896698"/>
    <w:lvl w:ilvl="0">
      <w:start w:val="0"/>
      <w:numFmt w:val="bullet"/>
      <w:lvlText w:val="ü"/>
      <w:pPr>
        <w:ind w:left="72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</w:abstractNum>
  <w:abstractNum w:abstractNumId="2">
    <w:nsid w:val="2"/>
    <w:multiLevelType w:val="hybridMultilevel"/>
    <w:tmpl w:val="988714689"/>
    <w:lvl w:ilvl="0">
      <w:start w:val="0"/>
      <w:numFmt w:val="bullet"/>
      <w:lvlText w:val="ü"/>
      <w:pPr>
        <w:ind w:left="72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</w:abstractNum>
  <w:abstractNum w:abstractNumId="3">
    <w:nsid w:val="3"/>
    <w:multiLevelType w:val="hybridMultilevel"/>
    <w:tmpl w:val="1835355200"/>
    <w:lvl w:ilvl="0">
      <w:start w:val="0"/>
      <w:numFmt w:val="bullet"/>
      <w:lvlText w:val="ü"/>
      <w:pPr>
        <w:ind w:left="72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</w:abstractNum>
  <w:abstractNum w:abstractNumId="4">
    <w:nsid w:val="4"/>
    <w:multiLevelType w:val="hybridMultilevel"/>
    <w:tmpl w:val="1866157218"/>
    <w:lvl w:ilvl="0">
      <w:start w:val="0"/>
      <w:numFmt w:val="bullet"/>
      <w:lvlText w:val="ü"/>
      <w:pPr>
        <w:ind w:left="72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</w:abstractNum>
  <w:abstractNum w:abstractNumId="5">
    <w:nsid w:val="5"/>
    <w:multiLevelType w:val="hybridMultilevel"/>
    <w:tmpl w:val="1952116313"/>
    <w:lvl w:ilvl="0">
      <w:start w:val="0"/>
      <w:numFmt w:val="bullet"/>
      <w:lvlText w:val="ü"/>
      <w:pPr>
        <w:ind w:left="72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</w:abstractNum>
  <w:abstractNum w:abstractNumId="6">
    <w:nsid w:val="6"/>
    <w:multiLevelType w:val="hybridMultilevel"/>
    <w:tmpl w:val="1303162334"/>
    <w:lvl w:ilvl="0">
      <w:start w:val="0"/>
      <w:numFmt w:val="bullet"/>
      <w:lvlText w:val="ü"/>
      <w:pPr>
        <w:ind w:left="780" w:hanging="36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o"/>
      <w:pPr>
        <w:ind w:left="150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2">
      <w:start w:val="1"/>
      <w:numFmt w:val="bullet"/>
      <w:lvlText w:val="§"/>
      <w:pPr>
        <w:ind w:left="222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3">
      <w:start w:val="1"/>
      <w:numFmt w:val="bullet"/>
      <w:lvlText w:val="·"/>
      <w:pPr>
        <w:ind w:left="294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4">
      <w:start w:val="1"/>
      <w:numFmt w:val="bullet"/>
      <w:lvlText w:val="o"/>
      <w:pPr>
        <w:ind w:left="366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5">
      <w:start w:val="1"/>
      <w:numFmt w:val="bullet"/>
      <w:lvlText w:val="§"/>
      <w:pPr>
        <w:ind w:left="438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6">
      <w:start w:val="1"/>
      <w:numFmt w:val="bullet"/>
      <w:lvlText w:val="·"/>
      <w:pPr>
        <w:ind w:left="510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7">
      <w:start w:val="1"/>
      <w:numFmt w:val="bullet"/>
      <w:lvlText w:val="o"/>
      <w:pPr>
        <w:ind w:left="582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  <w:lvl w:ilvl="8">
      <w:start w:val="1"/>
      <w:numFmt w:val="bullet"/>
      <w:lvlText w:val="§"/>
      <w:pPr>
        <w:ind w:left="6540" w:hanging="360"/>
      </w:pPr>
      <w:rPr>
        <w:rFonts w:ascii="Times New Roman" w:eastAsia="Batang" w:hAnsi="Times New Roman" w:hint="default"/>
      </w:rPr>
      <w:rPr>
        <w:b/>
        <w:sz w:val="48"/>
        <w:szCs w:val="48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textAlignment w:val="top"/>
      <w:wordWrap w:val="true"/>
      <w:ind w:left="0" w:hanging="0"/>
      <w:rPr/>
    </w:pPr>
  </w:style>
  <w:style w:type="paragraph" w:customStyle="1" w:styleId="Para1">
    <w:name w:val="ParaAttribute1"/>
    <w:pPr>
      <w:jc w:val="left"/>
      <w:textAlignment w:val="top"/>
      <w:wordWrap w:val="true"/>
      <w:ind w:left="0" w:hanging="0"/>
      <w:rPr/>
    </w:pPr>
  </w:style>
  <w:style w:type="paragraph" w:customStyle="1" w:styleId="Para2">
    <w:name w:val="ParaAttribute2"/>
    <w:pPr>
      <w:jc w:val="both"/>
      <w:textAlignment w:val="top"/>
      <w:wordWrap w:val="true"/>
      <w:ind w:left="0" w:hanging="0"/>
      <w:rPr/>
    </w:pPr>
  </w:style>
  <w:style w:type="paragraph" w:customStyle="1" w:styleId="Para3">
    <w:name w:val="ParaAttribute3"/>
    <w:pPr>
      <w:jc w:val="both"/>
      <w:textAlignment w:val="top"/>
      <w:wordWrap w:val="true"/>
      <w:ind w:left="0" w:hanging="0"/>
      <w:rPr/>
    </w:pPr>
  </w:style>
  <w:style w:type="paragraph" w:customStyle="1" w:styleId="Para4">
    <w:name w:val="ParaAttribute4"/>
    <w:pPr>
      <w:jc w:val="left"/>
      <w:textAlignment w:val="top"/>
      <w:wordWrap w:val="true"/>
      <w:ind w:left="0" w:hanging="0"/>
      <w:rPr/>
    </w:pPr>
  </w:style>
  <w:style w:type="paragraph" w:customStyle="1" w:styleId="Para5">
    <w:name w:val="ParaAttribute5"/>
    <w:pPr>
      <w:jc w:val="both"/>
      <w:wordWrap w:val="true"/>
      <w:ind w:left="0" w:hanging="0"/>
      <w:rPr/>
    </w:pPr>
  </w:style>
  <w:style w:type="paragraph" w:customStyle="1" w:styleId="Para6">
    <w:name w:val="ParaAttribute6"/>
    <w:pPr>
      <w:jc w:val="left"/>
      <w:textAlignment w:val="top"/>
      <w:wordWrap w:val="true"/>
      <w:ind w:left="0" w:hanging="0"/>
      <w:rPr/>
    </w:pPr>
  </w:style>
  <w:style w:type="paragraph" w:customStyle="1" w:styleId="Para7">
    <w:name w:val="ParaAttribute7"/>
    <w:pPr>
      <w:jc w:val="both"/>
      <w:wordWrap w:val="true"/>
      <w:ind w:left="0" w:hanging="0"/>
      <w:widowControl w:val="false"/>
      <w:tabs>
        <w:tab w:val="left" w:pos="641"/>
      </w:tabs>
      <w:rPr/>
    </w:pPr>
  </w:style>
  <w:style w:type="paragraph" w:customStyle="1" w:styleId="Para8">
    <w:name w:val="ParaAttribute8"/>
    <w:pPr>
      <w:jc w:val="both"/>
      <w:wordWrap w:val="true"/>
      <w:ind w:left="0" w:hanging="0"/>
      <w:widowControl w:val="false"/>
      <w:rPr/>
    </w:pPr>
  </w:style>
  <w:style w:type="paragraph" w:customStyle="1" w:styleId="Para9">
    <w:name w:val="ParaAttribute9"/>
    <w:pPr>
      <w:jc w:val="both"/>
      <w:textAlignment w:val="top"/>
      <w:wordWrap w:val="true"/>
      <w:ind w:left="0" w:hanging="0"/>
      <w:rPr/>
    </w:pPr>
  </w:style>
  <w:style w:type="paragraph" w:customStyle="1" w:styleId="Para10">
    <w:name w:val="ParaAttribute10"/>
    <w:pPr>
      <w:jc w:val="both"/>
      <w:wordWrap w:val="true"/>
      <w:ind w:left="0" w:hanging="0"/>
      <w:widowControl w:val="false"/>
      <w:rPr/>
    </w:pPr>
  </w:style>
  <w:style w:type="paragraph" w:customStyle="1" w:styleId="Para11">
    <w:name w:val="ParaAttribute11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Batang"/>
      <w:b/>
      <w:sz w:val="48"/>
    </w:rPr>
  </w:style>
  <w:style w:type="character" w:customStyle="1" w:styleId="Character1">
    <w:name w:val="CharAttribute1"/>
    <w:rPr>
      <w:rFonts w:ascii="Batang" w:eastAsia="Times New Roman"/>
      <w:sz w:val="48"/>
    </w:rPr>
  </w:style>
  <w:style w:type="character" w:customStyle="1" w:styleId="Character2">
    <w:name w:val="CharAttribute2"/>
    <w:rPr>
      <w:rFonts w:ascii="Times New Roman" w:eastAsia="Batang"/>
      <w:b/>
      <w:sz w:val="48"/>
    </w:rPr>
  </w:style>
  <w:style w:type="character" w:customStyle="1" w:styleId="Character3">
    <w:name w:val="CharAttribute3"/>
    <w:rPr>
      <w:rFonts w:ascii="Times New Roman" w:eastAsia="Times New Roman"/>
    </w:rPr>
  </w:style>
  <w:style w:type="character" w:customStyle="1" w:styleId="Character4">
    <w:name w:val="CharAttribute4"/>
    <w:rPr>
      <w:rFonts w:ascii="Times New Roman" w:eastAsia="Batang"/>
      <w:b/>
      <w:sz w:val="48"/>
    </w:rPr>
  </w:style>
  <w:style w:type="character" w:customStyle="1" w:styleId="Character5">
    <w:name w:val="CharAttribute5"/>
    <w:rPr>
      <w:rFonts w:ascii="Times New Roman" w:eastAsia="Batang"/>
      <w:sz w:val="24"/>
    </w:rPr>
  </w:style>
  <w:style w:type="character" w:customStyle="1" w:styleId="Character6">
    <w:name w:val="CharAttribute6"/>
    <w:rPr>
      <w:rFonts w:ascii="Times New Roman" w:eastAsia="Batang"/>
      <w:sz w:val="24"/>
    </w:rPr>
  </w:style>
  <w:style w:type="character" w:customStyle="1" w:styleId="Character7">
    <w:name w:val="CharAttribute7"/>
    <w:rPr>
      <w:rFonts w:ascii="Times New Roman" w:eastAsia="Times New Roman"/>
      <w:sz w:val="24"/>
    </w:rPr>
  </w:style>
  <w:style w:type="character" w:customStyle="1" w:styleId="Character8">
    <w:name w:val="CharAttribute8"/>
    <w:rPr>
      <w:rFonts w:ascii="Batang" w:eastAsia="Times New Roman"/>
      <w:sz w:val="24"/>
    </w:rPr>
  </w:style>
  <w:style w:type="character" w:customStyle="1" w:styleId="Character9">
    <w:name w:val="CharAttribute9"/>
    <w:rPr>
      <w:rFonts w:ascii="Batang" w:eastAsia="Times New Roman"/>
      <w:sz w:val="24"/>
    </w:rPr>
  </w:style>
  <w:style w:type="character" w:customStyle="1" w:styleId="Character10">
    <w:name w:val="CharAttribute10"/>
    <w:rPr>
      <w:rFonts w:ascii="Times New Roman" w:eastAsia="Batang"/>
      <w:u w:val="single" w:color="0000FF"/>
      <w:sz w:val="24"/>
    </w:rPr>
  </w:style>
  <w:style w:type="character" w:customStyle="1" w:styleId="Character11">
    <w:name w:val="CharAttribute11"/>
    <w:rPr>
      <w:rFonts w:ascii="Times New Roman" w:eastAsia="Times New Roman"/>
    </w:rPr>
  </w:style>
  <w:style w:type="character" w:customStyle="1" w:styleId="Character12">
    <w:name w:val="CharAttribute12"/>
    <w:rPr>
      <w:rFonts w:ascii="Times New Roman" w:eastAsia="Batang"/>
      <w:u w:val="single" w:color="0000FF"/>
      <w:sz w:val="24"/>
    </w:rPr>
  </w:style>
  <w:style w:type="character" w:customStyle="1" w:styleId="Character13">
    <w:name w:val="CharAttribute13"/>
    <w:rPr>
      <w:rFonts w:ascii="Times New Roman" w:eastAsia="Times New Roman"/>
      <w:sz w:val="24"/>
    </w:rPr>
  </w:style>
  <w:style w:type="character" w:customStyle="1" w:styleId="Character14">
    <w:name w:val="CharAttribute14"/>
    <w:rPr>
      <w:rFonts w:ascii="Times New Roman" w:eastAsia="Batang"/>
      <w:b/>
      <w:sz w:val="24"/>
    </w:rPr>
  </w:style>
  <w:style w:type="character" w:customStyle="1" w:styleId="Character15">
    <w:name w:val="CharAttribute15"/>
    <w:rPr>
      <w:rFonts w:ascii="Times New Roman" w:eastAsia="Batang"/>
      <w:b/>
      <w:sz w:val="24"/>
    </w:rPr>
  </w:style>
  <w:style w:type="character" w:customStyle="1" w:styleId="Character16">
    <w:name w:val="CharAttribute16"/>
    <w:rPr>
      <w:rFonts w:ascii="Wingdings" w:eastAsia="Wingdings"/>
      <w:sz w:val="24"/>
    </w:rPr>
  </w:style>
  <w:style w:type="character" w:customStyle="1" w:styleId="Character17">
    <w:name w:val="CharAttribute17"/>
    <w:rPr>
      <w:rFonts w:ascii="Wingdings" w:eastAsia="Wingdings"/>
      <w:sz w:val="24"/>
    </w:rPr>
  </w:style>
  <w:style w:type="character" w:customStyle="1" w:styleId="Character18">
    <w:name w:val="CharAttribute18"/>
    <w:rPr>
      <w:rFonts w:ascii="Wingdings" w:eastAsia="Wingdings"/>
      <w:sz w:val="24"/>
    </w:rPr>
  </w:style>
  <w:style w:type="character" w:customStyle="1" w:styleId="Character19">
    <w:name w:val="CharAttribute19"/>
    <w:rPr>
      <w:rFonts w:ascii="Wingdings" w:eastAsia="Wingdings"/>
      <w:sz w:val="24"/>
    </w:rPr>
  </w:style>
  <w:style w:type="character" w:customStyle="1" w:styleId="Character20">
    <w:name w:val="CharAttribute20"/>
    <w:rPr>
      <w:rFonts w:ascii="Wingdings" w:eastAsia="Wingdings"/>
      <w:sz w:val="24"/>
    </w:rPr>
  </w:style>
  <w:style w:type="character" w:customStyle="1" w:styleId="Character21">
    <w:name w:val="CharAttribute21"/>
    <w:rPr>
      <w:rFonts w:ascii="Wingdings" w:eastAsia="Wingdings"/>
      <w:sz w:val="24"/>
    </w:rPr>
  </w:style>
  <w:style w:type="character" w:customStyle="1" w:styleId="Character22">
    <w:name w:val="CharAttribute22"/>
    <w:rPr>
      <w:rFonts w:ascii="Wingdings" w:eastAsia="Wingdings"/>
      <w:sz w:val="24"/>
    </w:rPr>
  </w:style>
  <w:style w:type="character" w:customStyle="1" w:styleId="Character23">
    <w:name w:val="CharAttribute23"/>
    <w:rPr>
      <w:rFonts w:ascii="Wingdings" w:eastAsia="Wingdings"/>
      <w:sz w:val="24"/>
    </w:rPr>
  </w:style>
  <w:style w:type="character" w:customStyle="1" w:styleId="Character24">
    <w:name w:val="CharAttribute24"/>
    <w:rPr>
      <w:rFonts w:ascii="Wingdings" w:eastAsia="Wingding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hyperlink" Target="mailto:rzhumadilov@mail.ru" TargetMode="Externa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3808</Characters>
  <CharactersWithSpaces>0</CharactersWithSpaces>
  <Company>1</Company>
  <DocSecurity>0</DocSecurity>
  <HyperlinksChanged>false</HyperlinksChanged>
  <Lines>27</Lines>
  <LinksUpToDate>false</LinksUpToDate>
  <Pages>2</Pages>
  <Paragraphs>7</Paragraphs>
  <Words>569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R.Zhumadilov</dc:creator>
  <cp:lastModifiedBy>Жумадилов Рустам Мустафаевич</cp:lastModifiedBy>
  <dcterms:modified xsi:type="dcterms:W3CDTF">2015-07-27T11:07:00Z</dcterms:modified>
</cp:coreProperties>
</file>