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</w:p>
    <w:tbl>
      <w:tblPr/>
      <w:tblGrid>
        <w:gridCol w:w="5615"/>
        <w:gridCol w:w="3353"/>
        <w:gridCol w:w="387"/>
        <w:gridCol w:w="2343"/>
      </w:tblGrid>
      <w:tr>
        <w:trPr>
          <w:trHeight w:val="525" w:hRule="auto"/>
          <w:jc w:val="left"/>
        </w:trPr>
        <w:tc>
          <w:tcPr>
            <w:tcW w:w="89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u w:val="single"/>
                <w:shd w:fill="auto" w:val="clear"/>
              </w:rPr>
              <w:t xml:space="preserve">Маратова Айжан Марат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u w:val="single"/>
                <w:shd w:fill="auto" w:val="clear"/>
              </w:rPr>
              <w:t xml:space="preserve">қызы</w:t>
            </w:r>
          </w:p>
        </w:tc>
        <w:tc>
          <w:tcPr>
            <w:tcW w:w="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222" w:dyaOrig="202">
                <v:rect xmlns:o="urn:schemas-microsoft-com:office:office" xmlns:v="urn:schemas-microsoft-com:vml" id="rectole0000000000" style="width:11.100000pt;height:10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object w:dxaOrig="222" w:dyaOrig="202">
                <v:rect xmlns:o="urn:schemas-microsoft-com:office:office" xmlns:v="urn:schemas-microsoft-com:vml" id="rectole0000000001" style="width:11.100000pt;height:10.1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3945" w:hRule="auto"/>
          <w:jc w:val="left"/>
        </w:trPr>
        <w:tc>
          <w:tcPr>
            <w:tcW w:w="56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tbl>
            <w:tblPr/>
            <w:tblGrid>
              <w:gridCol w:w="2524"/>
              <w:gridCol w:w="3090"/>
            </w:tblGrid>
            <w:tr>
              <w:trPr>
                <w:trHeight w:val="170" w:hRule="auto"/>
                <w:jc w:val="left"/>
              </w:trPr>
              <w:tc>
                <w:tcPr>
                  <w:tcW w:w="25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Пол:</w:t>
                  </w:r>
                </w:p>
              </w:tc>
              <w:tc>
                <w:tcPr>
                  <w:tcW w:w="309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Женский</w:t>
                  </w:r>
                </w:p>
              </w:tc>
            </w:tr>
            <w:tr>
              <w:trPr>
                <w:trHeight w:val="200" w:hRule="auto"/>
                <w:jc w:val="left"/>
              </w:trPr>
              <w:tc>
                <w:tcPr>
                  <w:tcW w:w="25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Семейное положение:</w:t>
                  </w:r>
                </w:p>
              </w:tc>
              <w:tc>
                <w:tcPr>
                  <w:tcW w:w="309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Не состою в браке</w:t>
                  </w:r>
                </w:p>
              </w:tc>
            </w:tr>
            <w:tr>
              <w:trPr>
                <w:trHeight w:val="330" w:hRule="auto"/>
                <w:jc w:val="left"/>
              </w:trPr>
              <w:tc>
                <w:tcPr>
                  <w:tcW w:w="25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Дата рождения:</w:t>
                  </w:r>
                </w:p>
              </w:tc>
              <w:tc>
                <w:tcPr>
                  <w:tcW w:w="309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09.07.1994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г.</w:t>
                  </w:r>
                </w:p>
              </w:tc>
            </w:tr>
            <w:tr>
              <w:trPr>
                <w:trHeight w:val="435" w:hRule="auto"/>
                <w:jc w:val="left"/>
              </w:trPr>
              <w:tc>
                <w:tcPr>
                  <w:tcW w:w="25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Образование:</w:t>
                  </w:r>
                </w:p>
              </w:tc>
              <w:tc>
                <w:tcPr>
                  <w:tcW w:w="309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Высшее</w:t>
                  </w:r>
                </w:p>
              </w:tc>
            </w:tr>
            <w:tr>
              <w:trPr>
                <w:trHeight w:val="435" w:hRule="auto"/>
                <w:jc w:val="left"/>
              </w:trPr>
              <w:tc>
                <w:tcPr>
                  <w:tcW w:w="25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E-mail:</w:t>
                  </w:r>
                </w:p>
              </w:tc>
              <w:tc>
                <w:tcPr>
                  <w:tcW w:w="309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aizhan_090794@mail.ru</w:t>
                  </w:r>
                </w:p>
              </w:tc>
            </w:tr>
            <w:tr>
              <w:trPr>
                <w:trHeight w:val="360" w:hRule="auto"/>
                <w:jc w:val="left"/>
              </w:trPr>
              <w:tc>
                <w:tcPr>
                  <w:tcW w:w="25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Мобильный телефон:</w:t>
                  </w:r>
                </w:p>
              </w:tc>
              <w:tc>
                <w:tcPr>
                  <w:tcW w:w="309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+77757278332</w:t>
                  </w:r>
                </w:p>
              </w:tc>
            </w:tr>
            <w:tr>
              <w:trPr>
                <w:trHeight w:val="330" w:hRule="auto"/>
                <w:jc w:val="left"/>
              </w:trPr>
              <w:tc>
                <w:tcPr>
                  <w:tcW w:w="25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Занятость:</w:t>
                  </w:r>
                </w:p>
              </w:tc>
              <w:tc>
                <w:tcPr>
                  <w:tcW w:w="309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Полный рабочий день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08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603" w:dyaOrig="3603">
                <v:rect xmlns:o="urn:schemas-microsoft-com:office:office" xmlns:v="urn:schemas-microsoft-com:vml" id="rectole0000000002" style="width:180.150000pt;height:180.1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Опыт работы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«KaspiBank»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АО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(Астана)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Декабрь 2016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май 2017 года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Должность: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Специалист ресепшн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Функциональные обязанности: Выяснять потребности клиентов.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клиентов самостоятельно пользоваться банковскими сервисами;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Помогать клиентам в решении их проблем; Перенаправлять и давать ответы на вопросы посетителей в пределах своей компетенции.</w:t>
      </w:r>
    </w:p>
    <w:p>
      <w:pPr>
        <w:spacing w:before="0" w:after="0" w:line="25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ГУ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Управление архитектуры и градостроительство города Астаны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Сентябрь 2017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декабрь  2017 года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Должность: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Специалист отдела кадров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Полное ведение кадрового документооборота;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Текучка - приём, увольнение, перемещение, отпуск, приказы по личному составу;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Ведение личных дел сотрудников согласно внутренним нормативам и ТК РК;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Стандарты - разработка и согласованию внутренних стандартов, положений, и нормативно правовых актов;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трудовой дисциплины;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Координация взаимодействия отдела с подразделениями УП;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Отчётность.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ТОО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Микрофинансовая организация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«Kaz Credit Line»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Июнь 2018 года - по настоящее время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Кредитный специалист</w:t>
      </w:r>
    </w:p>
    <w:p>
      <w:pPr>
        <w:tabs>
          <w:tab w:val="left" w:pos="426" w:leader="none"/>
        </w:tabs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и привлечение клиентов на обслуживание;</w:t>
      </w:r>
    </w:p>
    <w:p>
      <w:pPr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организации и проведения операций по микрокредитованию;</w:t>
      </w:r>
    </w:p>
    <w:p>
      <w:pPr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пакета документов.</w:t>
      </w:r>
    </w:p>
    <w:p>
      <w:pPr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Ведение базы клиентов по автокредитованим и потребительским кредитам;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Образование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CDCDCD" w:val="clear"/>
        </w:rPr>
      </w:pPr>
    </w:p>
    <w:p>
      <w:pPr>
        <w:tabs>
          <w:tab w:val="left" w:pos="426" w:leader="none"/>
        </w:tabs>
        <w:spacing w:before="0" w:after="200" w:line="276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2012-2016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Казахский Университет Технологии и Бизнеса, Факультет Бизнеса и информационных технологий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26" w:leader="none"/>
        </w:tabs>
        <w:spacing w:before="0" w:after="20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Специальность: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 и местное управления (бакалавр)</w:t>
      </w:r>
    </w:p>
    <w:p>
      <w:pPr>
        <w:spacing w:before="0" w:after="20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2016-2017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Казахский Университет Технологии и Бизнеса, Факультет Бизнеса и информационных технологий</w:t>
      </w:r>
    </w:p>
    <w:p>
      <w:pPr>
        <w:spacing w:before="0" w:after="20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Специальность: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Экономика (магистратура)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Владение языками: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Английский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базовый уровень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Казахский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Родной (свободный)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Русский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свободный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Дополнительная информация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CDCDCD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CDCDCD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Владение компьютером: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Опытный пользователь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высокий уровень.  Владение программами Microsoft Office, Интернет, Lotus Notes, Е-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қызмет, знание орг. техники, 1С. 8.2. Предприятия.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Личные качества: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Готова обучаться новому.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Активная, целеустремленная, ответственная, коммуникабельная. Умение слушать других и быстро принимать решение в нестандартных ситуациях. Обязательность, порядочность, пунктуальность. По натуре оптимист,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аккуратная, внимательная, вежливая, быстр обучаемая, стрессоустойчивая. Ориентация на клиента.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