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FC" w:rsidRDefault="008B745B" w:rsidP="008A26FC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5845" cy="13481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2A" w:rsidRPr="00A37449" w:rsidRDefault="00503363" w:rsidP="006E2B2A">
      <w:pPr>
        <w:pStyle w:val="ac"/>
        <w:tabs>
          <w:tab w:val="clear" w:pos="4153"/>
          <w:tab w:val="clear" w:pos="8306"/>
          <w:tab w:val="center" w:pos="2977"/>
        </w:tabs>
        <w:jc w:val="center"/>
        <w:rPr>
          <w:rFonts w:ascii="Times New Roman" w:hAnsi="Times New Roman"/>
          <w:b/>
          <w:spacing w:val="10"/>
          <w:sz w:val="32"/>
          <w:lang w:val="ru-RU"/>
        </w:rPr>
      </w:pPr>
      <w:r>
        <w:rPr>
          <w:rFonts w:ascii="Times New Roman" w:hAnsi="Times New Roman"/>
          <w:b/>
          <w:spacing w:val="10"/>
          <w:sz w:val="32"/>
          <w:lang w:val="ru-RU"/>
        </w:rPr>
        <w:t>Маурер Евгения</w:t>
      </w:r>
    </w:p>
    <w:p w:rsidR="006E2B2A" w:rsidRPr="00A37449" w:rsidRDefault="006E2B2A" w:rsidP="006E2B2A">
      <w:pPr>
        <w:tabs>
          <w:tab w:val="left" w:pos="720"/>
        </w:tabs>
        <w:ind w:right="6"/>
        <w:jc w:val="center"/>
        <w:rPr>
          <w:b/>
          <w:sz w:val="16"/>
          <w:u w:val="single"/>
        </w:rPr>
      </w:pPr>
    </w:p>
    <w:p w:rsidR="0029752C" w:rsidRPr="00D170A4" w:rsidRDefault="006E2B2A" w:rsidP="0029752C">
      <w:pPr>
        <w:ind w:left="4248" w:hanging="4248"/>
        <w:rPr>
          <w:sz w:val="22"/>
          <w:szCs w:val="22"/>
        </w:rPr>
      </w:pPr>
      <w:r w:rsidRPr="00D170A4">
        <w:rPr>
          <w:b/>
          <w:sz w:val="22"/>
          <w:szCs w:val="22"/>
        </w:rPr>
        <w:t xml:space="preserve">Адрес: г.Алматы, </w:t>
      </w:r>
      <w:r w:rsidR="0029752C">
        <w:rPr>
          <w:b/>
          <w:sz w:val="22"/>
          <w:szCs w:val="22"/>
        </w:rPr>
        <w:t xml:space="preserve"> </w:t>
      </w:r>
      <w:r w:rsidR="0029752C">
        <w:rPr>
          <w:b/>
          <w:sz w:val="22"/>
          <w:szCs w:val="22"/>
        </w:rPr>
        <w:tab/>
        <w:t xml:space="preserve">  </w:t>
      </w:r>
      <w:r w:rsidR="0029752C">
        <w:rPr>
          <w:b/>
          <w:sz w:val="22"/>
          <w:szCs w:val="22"/>
        </w:rPr>
        <w:tab/>
      </w:r>
      <w:r w:rsidR="0029752C">
        <w:rPr>
          <w:b/>
          <w:sz w:val="22"/>
          <w:szCs w:val="22"/>
        </w:rPr>
        <w:tab/>
      </w:r>
      <w:r w:rsidR="0029752C">
        <w:rPr>
          <w:b/>
          <w:sz w:val="22"/>
          <w:szCs w:val="22"/>
        </w:rPr>
        <w:tab/>
        <w:t xml:space="preserve">          </w:t>
      </w:r>
      <w:r w:rsidR="0029752C" w:rsidRPr="00F212D1">
        <w:rPr>
          <w:b/>
          <w:sz w:val="22"/>
          <w:szCs w:val="22"/>
        </w:rPr>
        <w:t>раб.</w:t>
      </w:r>
      <w:r w:rsidR="0029752C">
        <w:rPr>
          <w:sz w:val="22"/>
          <w:szCs w:val="22"/>
        </w:rPr>
        <w:t xml:space="preserve"> (7</w:t>
      </w:r>
      <w:r w:rsidR="00503363">
        <w:rPr>
          <w:sz w:val="22"/>
          <w:szCs w:val="22"/>
        </w:rPr>
        <w:t>1</w:t>
      </w:r>
      <w:r w:rsidR="0029752C">
        <w:rPr>
          <w:sz w:val="22"/>
          <w:szCs w:val="22"/>
        </w:rPr>
        <w:t>7) 2</w:t>
      </w:r>
      <w:r w:rsidR="00F42403">
        <w:rPr>
          <w:sz w:val="22"/>
          <w:szCs w:val="22"/>
        </w:rPr>
        <w:t>58</w:t>
      </w:r>
      <w:r w:rsidR="0029752C">
        <w:rPr>
          <w:sz w:val="22"/>
          <w:szCs w:val="22"/>
        </w:rPr>
        <w:t>-4</w:t>
      </w:r>
      <w:r w:rsidR="00F42403">
        <w:rPr>
          <w:sz w:val="22"/>
          <w:szCs w:val="22"/>
        </w:rPr>
        <w:t>0</w:t>
      </w:r>
      <w:r w:rsidR="0029752C">
        <w:rPr>
          <w:sz w:val="22"/>
          <w:szCs w:val="22"/>
        </w:rPr>
        <w:t>-4</w:t>
      </w:r>
      <w:r w:rsidR="00F42403">
        <w:rPr>
          <w:sz w:val="22"/>
          <w:szCs w:val="22"/>
        </w:rPr>
        <w:t>0</w:t>
      </w:r>
      <w:r w:rsidR="0029752C">
        <w:rPr>
          <w:sz w:val="22"/>
          <w:szCs w:val="22"/>
        </w:rPr>
        <w:t xml:space="preserve"> (вн.</w:t>
      </w:r>
      <w:r w:rsidR="00503363">
        <w:rPr>
          <w:sz w:val="22"/>
          <w:szCs w:val="22"/>
        </w:rPr>
        <w:t>10543</w:t>
      </w:r>
      <w:r w:rsidR="0029752C">
        <w:rPr>
          <w:sz w:val="22"/>
          <w:szCs w:val="22"/>
        </w:rPr>
        <w:t>)</w:t>
      </w:r>
      <w:r w:rsidR="0029752C" w:rsidRPr="00D170A4">
        <w:rPr>
          <w:sz w:val="22"/>
          <w:szCs w:val="22"/>
        </w:rPr>
        <w:t xml:space="preserve"> </w:t>
      </w:r>
    </w:p>
    <w:p w:rsidR="00A37449" w:rsidRPr="0029752C" w:rsidRDefault="0029752C" w:rsidP="0029752C">
      <w:pPr>
        <w:ind w:left="4248" w:hanging="4248"/>
        <w:jc w:val="both"/>
        <w:rPr>
          <w:sz w:val="22"/>
          <w:szCs w:val="22"/>
        </w:rPr>
      </w:pPr>
      <w:r w:rsidRPr="00D170A4">
        <w:rPr>
          <w:b/>
          <w:sz w:val="22"/>
          <w:szCs w:val="22"/>
        </w:rPr>
        <w:t xml:space="preserve">мкр. Самал-1, 3-21, </w:t>
      </w:r>
      <w:r w:rsidR="00A37449">
        <w:rPr>
          <w:b/>
          <w:sz w:val="22"/>
          <w:szCs w:val="22"/>
        </w:rPr>
        <w:tab/>
      </w:r>
      <w:r w:rsidR="00A3744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3744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449">
        <w:rPr>
          <w:b/>
          <w:sz w:val="22"/>
          <w:szCs w:val="22"/>
        </w:rPr>
        <w:t>моб</w:t>
      </w:r>
      <w:r w:rsidR="006E2B2A" w:rsidRPr="0029752C">
        <w:rPr>
          <w:b/>
          <w:sz w:val="22"/>
          <w:szCs w:val="22"/>
        </w:rPr>
        <w:t xml:space="preserve">.: </w:t>
      </w:r>
      <w:r w:rsidR="00A37449" w:rsidRPr="0029752C">
        <w:rPr>
          <w:sz w:val="22"/>
          <w:szCs w:val="22"/>
        </w:rPr>
        <w:t>8</w:t>
      </w:r>
      <w:r w:rsidR="006E2B2A" w:rsidRPr="00D170A4">
        <w:rPr>
          <w:sz w:val="22"/>
          <w:szCs w:val="22"/>
          <w:lang w:val="en-US"/>
        </w:rPr>
        <w:t> </w:t>
      </w:r>
      <w:r w:rsidR="006E2B2A" w:rsidRPr="0029752C">
        <w:rPr>
          <w:sz w:val="22"/>
          <w:szCs w:val="22"/>
        </w:rPr>
        <w:t>701</w:t>
      </w:r>
      <w:r w:rsidR="006E2B2A" w:rsidRPr="00D170A4">
        <w:rPr>
          <w:sz w:val="22"/>
          <w:szCs w:val="22"/>
          <w:lang w:val="en-US"/>
        </w:rPr>
        <w:t> </w:t>
      </w:r>
      <w:r w:rsidR="006E2B2A" w:rsidRPr="0029752C">
        <w:rPr>
          <w:sz w:val="22"/>
          <w:szCs w:val="22"/>
        </w:rPr>
        <w:t>712 2052</w:t>
      </w:r>
      <w:r w:rsidR="0077053A" w:rsidRPr="002975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A37449" w:rsidRPr="00D170A4">
        <w:rPr>
          <w:b/>
          <w:sz w:val="22"/>
          <w:szCs w:val="22"/>
          <w:lang w:val="en-US"/>
        </w:rPr>
        <w:t>e</w:t>
      </w:r>
      <w:r w:rsidR="00A37449" w:rsidRPr="0029752C">
        <w:rPr>
          <w:b/>
          <w:sz w:val="22"/>
          <w:szCs w:val="22"/>
        </w:rPr>
        <w:t>-</w:t>
      </w:r>
      <w:r w:rsidR="00A37449" w:rsidRPr="00D170A4">
        <w:rPr>
          <w:b/>
          <w:sz w:val="22"/>
          <w:szCs w:val="22"/>
          <w:lang w:val="en-US"/>
        </w:rPr>
        <w:t>mail</w:t>
      </w:r>
      <w:r w:rsidR="00A37449" w:rsidRPr="0029752C">
        <w:rPr>
          <w:b/>
          <w:sz w:val="22"/>
          <w:szCs w:val="22"/>
        </w:rPr>
        <w:t>:</w:t>
      </w:r>
      <w:r w:rsidR="00A37449" w:rsidRPr="0029752C">
        <w:rPr>
          <w:sz w:val="22"/>
          <w:szCs w:val="22"/>
        </w:rPr>
        <w:t xml:space="preserve"> </w:t>
      </w:r>
      <w:r w:rsidR="00A37449" w:rsidRPr="00D170A4">
        <w:rPr>
          <w:sz w:val="22"/>
          <w:szCs w:val="22"/>
          <w:lang w:val="en-US"/>
        </w:rPr>
        <w:t>ma</w:t>
      </w:r>
      <w:r w:rsidR="0077053A">
        <w:rPr>
          <w:sz w:val="22"/>
          <w:szCs w:val="22"/>
          <w:lang w:val="en-US"/>
        </w:rPr>
        <w:t>yevgeniya</w:t>
      </w:r>
      <w:r w:rsidR="00A37449" w:rsidRPr="0029752C">
        <w:rPr>
          <w:sz w:val="22"/>
          <w:szCs w:val="22"/>
        </w:rPr>
        <w:t>@</w:t>
      </w:r>
      <w:r w:rsidR="00A37449" w:rsidRPr="00D170A4">
        <w:rPr>
          <w:sz w:val="22"/>
          <w:szCs w:val="22"/>
          <w:lang w:val="en-US"/>
        </w:rPr>
        <w:t>gmail</w:t>
      </w:r>
      <w:r w:rsidR="00A37449" w:rsidRPr="0029752C">
        <w:rPr>
          <w:sz w:val="22"/>
          <w:szCs w:val="22"/>
        </w:rPr>
        <w:t>.</w:t>
      </w:r>
      <w:r w:rsidR="00A37449" w:rsidRPr="00D170A4">
        <w:rPr>
          <w:sz w:val="22"/>
          <w:szCs w:val="22"/>
          <w:lang w:val="en-US"/>
        </w:rPr>
        <w:t>com</w:t>
      </w:r>
    </w:p>
    <w:p w:rsidR="006E2B2A" w:rsidRPr="0029752C" w:rsidRDefault="008B745B" w:rsidP="006E2B2A">
      <w:pPr>
        <w:tabs>
          <w:tab w:val="left" w:pos="720"/>
          <w:tab w:val="left" w:pos="1985"/>
          <w:tab w:val="left" w:pos="4678"/>
          <w:tab w:val="left" w:pos="6379"/>
          <w:tab w:val="left" w:pos="8647"/>
        </w:tabs>
        <w:spacing w:after="40"/>
        <w:ind w:left="-851" w:right="-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71615" cy="7620"/>
                <wp:effectExtent l="9525" t="5080" r="1016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161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2DF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GwHQIAADU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FD6ExvXAEBldrYUBs9qhez1vSbQ0pXLVE7Hhm+ngykZSEjeZMSNs4A/rb/pBnEkL3XsU3H&#10;xnaokcJ8DYkBHFqBjnEup9tc+NEjCoeT8WM2ycYYUfA9TvI4toQUASXkGuv8R647FIwSSyggYpLD&#10;2vnA6ldICFd6JaSMk5cK9SWejfNxTHBaChacIczZ3baSFh1I0E78YonguQ+zeq9YBGs5YcuL7YmQ&#10;ZxsulyrgQTVA52KdxfF9ls6W0+V0NBjlk+VglNb14MOqGg0mq+xxXD/UVVVnPwK1bFS0gjGuArur&#10;ULPR3wnh8mTOErtJ9daG5C167BeQvf4j6TjYMMuzKraanTb2OnDQZgy+vKMg/vs92PevffETAAD/&#10;/wMAUEsDBBQABgAIAAAAIQBlvi0o2wAAAAUBAAAPAAAAZHJzL2Rvd25yZXYueG1sTI/NTsMwEITv&#10;SLyDtUjcqE1TfhqyqSoEXJAqUQJnJ16SCHsdxW4a3h73BMfRjGa+KTazs2KiMfSeEa4XCgRx403P&#10;LUL1/nx1DyJEzUZbz4TwQwE25flZoXPjj/xG0z62IpVwyDVCF+OQSxmajpwOCz8QJ+/Lj07HJMdW&#10;mlEfU7mzcqnUrXS657TQ6YEeO2q+9weHsP18fcp2U+28Neu2+jCuUi9LxMuLefsAItIc/8Jwwk/o&#10;UCam2h/YBGER0pGIkN2AOJkqW61B1AirO5BlIf/Tl78AAAD//wMAUEsBAi0AFAAGAAgAAAAhALaD&#10;OJL+AAAA4QEAABMAAAAAAAAAAAAAAAAAAAAAAFtDb250ZW50X1R5cGVzXS54bWxQSwECLQAUAAYA&#10;CAAAACEAOP0h/9YAAACUAQAACwAAAAAAAAAAAAAAAAAvAQAAX3JlbHMvLnJlbHNQSwECLQAUAAYA&#10;CAAAACEAoJahsB0CAAA1BAAADgAAAAAAAAAAAAAAAAAuAgAAZHJzL2Uyb0RvYy54bWxQSwECLQAU&#10;AAYACAAAACEAZb4tKNsAAAAFAQAADwAAAAAAAAAAAAAAAAB3BAAAZHJzL2Rvd25yZXYueG1sUEsF&#10;BgAAAAAEAAQA8wAAAH8FAAAAAA==&#10;"/>
            </w:pict>
          </mc:Fallback>
        </mc:AlternateContent>
      </w:r>
      <w:r w:rsidR="006E2B2A" w:rsidRPr="0029752C">
        <w:t xml:space="preserve"> </w:t>
      </w:r>
      <w:r w:rsidR="006E2B2A" w:rsidRPr="0029752C">
        <w:tab/>
      </w:r>
    </w:p>
    <w:p w:rsidR="006F32BD" w:rsidRPr="0029752C" w:rsidRDefault="00685B41" w:rsidP="00685B41">
      <w:pPr>
        <w:pStyle w:val="3"/>
        <w:ind w:left="-567"/>
        <w:jc w:val="center"/>
      </w:pPr>
      <w:r>
        <w:t>ОПЫТ РАБОТЫ</w:t>
      </w:r>
    </w:p>
    <w:p w:rsidR="00893B13" w:rsidRPr="0029752C" w:rsidRDefault="00893B13" w:rsidP="00893B13"/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800"/>
        <w:gridCol w:w="8280"/>
      </w:tblGrid>
      <w:tr w:rsidR="000C4BFB" w:rsidRPr="0000549D" w:rsidTr="00194B27">
        <w:tc>
          <w:tcPr>
            <w:tcW w:w="1800" w:type="dxa"/>
          </w:tcPr>
          <w:p w:rsidR="000C4BFB" w:rsidRPr="008A59CF" w:rsidRDefault="000C4BFB" w:rsidP="0019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  <w:r w:rsidRPr="0029752C">
              <w:rPr>
                <w:b/>
                <w:sz w:val="22"/>
                <w:szCs w:val="22"/>
              </w:rPr>
              <w:t>’ 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657D2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настоящее время</w:t>
            </w:r>
          </w:p>
        </w:tc>
        <w:tc>
          <w:tcPr>
            <w:tcW w:w="8280" w:type="dxa"/>
          </w:tcPr>
          <w:p w:rsidR="000C4BFB" w:rsidRPr="002905BA" w:rsidRDefault="000C4BFB" w:rsidP="00DF14F7">
            <w:pPr>
              <w:tabs>
                <w:tab w:val="left" w:pos="-851"/>
              </w:tabs>
              <w:ind w:left="39"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ForteBank</w:t>
            </w:r>
            <w:r>
              <w:rPr>
                <w:b/>
                <w:sz w:val="22"/>
                <w:szCs w:val="22"/>
              </w:rPr>
              <w:t>»</w:t>
            </w:r>
            <w:r w:rsidRPr="00657D2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Направление стратегических рисков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Ведущий банкир</w:t>
            </w:r>
            <w:r w:rsidR="00963544">
              <w:rPr>
                <w:b/>
                <w:sz w:val="22"/>
                <w:szCs w:val="22"/>
              </w:rPr>
              <w:t>, замещающий член КУАП</w:t>
            </w:r>
            <w:r w:rsidRPr="00657D20">
              <w:rPr>
                <w:b/>
                <w:sz w:val="22"/>
                <w:szCs w:val="22"/>
              </w:rPr>
              <w:t xml:space="preserve">. </w:t>
            </w:r>
            <w:r w:rsidRPr="00657D20">
              <w:rPr>
                <w:sz w:val="22"/>
                <w:szCs w:val="22"/>
              </w:rPr>
              <w:t>Опред</w:t>
            </w:r>
            <w:r>
              <w:rPr>
                <w:sz w:val="22"/>
                <w:szCs w:val="22"/>
              </w:rPr>
              <w:t>еление и утверждение лимитов по рыночным рискам, по риску ликвидности, на контрагентов, страновых лимитов;</w:t>
            </w:r>
            <w:r w:rsidRPr="00657D20">
              <w:rPr>
                <w:sz w:val="22"/>
                <w:szCs w:val="22"/>
              </w:rPr>
              <w:t xml:space="preserve"> контроль их исполнения</w:t>
            </w:r>
            <w:r>
              <w:rPr>
                <w:sz w:val="22"/>
                <w:szCs w:val="22"/>
              </w:rPr>
              <w:t xml:space="preserve">. </w:t>
            </w:r>
            <w:r w:rsidRPr="00B9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57D20">
              <w:rPr>
                <w:sz w:val="22"/>
                <w:szCs w:val="22"/>
              </w:rPr>
              <w:t>Контроль исп</w:t>
            </w:r>
            <w:r>
              <w:rPr>
                <w:sz w:val="22"/>
                <w:szCs w:val="22"/>
              </w:rPr>
              <w:t xml:space="preserve">олнения требований Инструкции №29-й </w:t>
            </w:r>
            <w:r w:rsidRPr="00657D20">
              <w:rPr>
                <w:sz w:val="22"/>
                <w:szCs w:val="22"/>
              </w:rPr>
              <w:t xml:space="preserve">в части </w:t>
            </w:r>
            <w:r>
              <w:rPr>
                <w:sz w:val="22"/>
                <w:szCs w:val="22"/>
              </w:rPr>
              <w:t>кредитных</w:t>
            </w:r>
            <w:r w:rsidRPr="00657D20">
              <w:rPr>
                <w:sz w:val="22"/>
                <w:szCs w:val="22"/>
              </w:rPr>
              <w:t xml:space="preserve"> рисков</w:t>
            </w:r>
            <w:r>
              <w:rPr>
                <w:sz w:val="22"/>
                <w:szCs w:val="22"/>
              </w:rPr>
              <w:t>, рын</w:t>
            </w:r>
            <w:r w:rsidR="00F366E3">
              <w:rPr>
                <w:sz w:val="22"/>
                <w:szCs w:val="22"/>
              </w:rPr>
              <w:t>очных рисков и риска ликвидности</w:t>
            </w:r>
            <w:r>
              <w:rPr>
                <w:sz w:val="22"/>
                <w:szCs w:val="22"/>
              </w:rPr>
              <w:t>. Отчетность по финансовым рискам, в т.ч.</w:t>
            </w:r>
            <w:r w:rsidR="00F36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стресс</w:t>
            </w:r>
            <w:r w:rsidR="00FE12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тестинг. С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оставление тех.заданий для автоматизации расчета и контроля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соответствующих рисков. </w:t>
            </w:r>
            <w:r w:rsidR="00963544">
              <w:rPr>
                <w:snapToGrid w:val="0"/>
                <w:color w:val="000000"/>
                <w:sz w:val="22"/>
                <w:szCs w:val="22"/>
              </w:rPr>
              <w:t xml:space="preserve">Определение справедливой стоимости ценных бумаг и ПФИ. Определение провизий по портфелю ценных бумаг, межбанковских займов и кор.счетам. </w:t>
            </w:r>
            <w:r w:rsidR="001829D8">
              <w:rPr>
                <w:snapToGrid w:val="0"/>
                <w:color w:val="000000"/>
                <w:sz w:val="22"/>
                <w:szCs w:val="22"/>
              </w:rPr>
              <w:t xml:space="preserve">Участие в РГ </w:t>
            </w:r>
            <w:r w:rsidR="00F366E3">
              <w:rPr>
                <w:snapToGrid w:val="0"/>
                <w:color w:val="000000"/>
                <w:sz w:val="22"/>
                <w:szCs w:val="22"/>
              </w:rPr>
              <w:t>по внедрению расчета провизий по МСФО 9 в части межбанковских займов, кор.счетов и ценных бумаг.</w:t>
            </w:r>
            <w:r>
              <w:rPr>
                <w:sz w:val="22"/>
                <w:szCs w:val="22"/>
              </w:rPr>
              <w:t xml:space="preserve"> Прогноз состояния достаточности капитала</w:t>
            </w:r>
            <w:r w:rsidR="009A290B">
              <w:rPr>
                <w:sz w:val="22"/>
                <w:szCs w:val="22"/>
              </w:rPr>
              <w:t>. Прогноз исполнения пруденциа</w:t>
            </w:r>
            <w:r w:rsidR="00FE12E7">
              <w:rPr>
                <w:sz w:val="22"/>
                <w:szCs w:val="22"/>
              </w:rPr>
              <w:t>льных но</w:t>
            </w:r>
            <w:r w:rsidR="009A290B">
              <w:rPr>
                <w:sz w:val="22"/>
                <w:szCs w:val="22"/>
              </w:rPr>
              <w:t>р</w:t>
            </w:r>
            <w:r w:rsidR="00FE12E7">
              <w:rPr>
                <w:sz w:val="22"/>
                <w:szCs w:val="22"/>
              </w:rPr>
              <w:t>м</w:t>
            </w:r>
            <w:r w:rsidR="009A290B">
              <w:rPr>
                <w:sz w:val="22"/>
                <w:szCs w:val="22"/>
              </w:rPr>
              <w:t>ативов и лимитов по финансовым рискам и риску ликвидности при заключении новых сделок</w:t>
            </w:r>
            <w:r>
              <w:rPr>
                <w:sz w:val="22"/>
                <w:szCs w:val="22"/>
              </w:rPr>
              <w:t xml:space="preserve">. Разработка и совершенствование </w:t>
            </w:r>
            <w:r w:rsidRPr="00657D20">
              <w:rPr>
                <w:sz w:val="22"/>
                <w:szCs w:val="22"/>
              </w:rPr>
              <w:t xml:space="preserve">внутренних документов по </w:t>
            </w:r>
            <w:r w:rsidR="00F366E3">
              <w:rPr>
                <w:sz w:val="22"/>
                <w:szCs w:val="22"/>
              </w:rPr>
              <w:t xml:space="preserve">рыночным рискам и риску ликвидности, </w:t>
            </w:r>
            <w:r w:rsidR="004D446A">
              <w:rPr>
                <w:sz w:val="22"/>
                <w:szCs w:val="22"/>
              </w:rPr>
              <w:t xml:space="preserve">страновым рискам и рискам контрагентов, </w:t>
            </w:r>
            <w:r w:rsidR="00F366E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расчету провизий по МСФО</w:t>
            </w:r>
            <w:r w:rsidRPr="00657D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Анализ банков контрагентов</w:t>
            </w:r>
            <w:r w:rsidR="00F366E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стран.</w:t>
            </w:r>
            <w:r w:rsidR="00963544">
              <w:rPr>
                <w:sz w:val="22"/>
                <w:szCs w:val="22"/>
              </w:rPr>
              <w:t xml:space="preserve"> Раскрытие информации для отчетности по МСФО в части финансовых рисков. Общее руководство и организация и координация работы подразделения специализации – финансовые риски. </w:t>
            </w:r>
            <w:r w:rsidR="00D31381">
              <w:rPr>
                <w:sz w:val="22"/>
                <w:szCs w:val="22"/>
              </w:rPr>
              <w:t>Участие в интеграции трех банков.</w:t>
            </w:r>
          </w:p>
        </w:tc>
      </w:tr>
      <w:tr w:rsidR="008A59CF" w:rsidRPr="0000549D" w:rsidTr="00176AB6">
        <w:tc>
          <w:tcPr>
            <w:tcW w:w="1800" w:type="dxa"/>
          </w:tcPr>
          <w:p w:rsidR="000C4BFB" w:rsidRDefault="008A59CF" w:rsidP="00CD70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</w:t>
            </w:r>
            <w:r w:rsidRPr="0029752C">
              <w:rPr>
                <w:b/>
                <w:sz w:val="22"/>
                <w:szCs w:val="22"/>
              </w:rPr>
              <w:t>’ 1</w:t>
            </w:r>
            <w:r w:rsidR="00CD7047" w:rsidRPr="00963544">
              <w:rPr>
                <w:b/>
                <w:sz w:val="22"/>
                <w:szCs w:val="22"/>
              </w:rPr>
              <w:t>4</w:t>
            </w:r>
            <w:r w:rsidRPr="00657D20">
              <w:rPr>
                <w:b/>
                <w:sz w:val="22"/>
                <w:szCs w:val="22"/>
              </w:rPr>
              <w:t xml:space="preserve"> – </w:t>
            </w:r>
          </w:p>
          <w:p w:rsidR="008A59CF" w:rsidRPr="008A59CF" w:rsidRDefault="000C4BFB" w:rsidP="000C4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  <w:r w:rsidRPr="0029752C">
              <w:rPr>
                <w:b/>
                <w:sz w:val="22"/>
                <w:szCs w:val="22"/>
              </w:rPr>
              <w:t>’ 1</w:t>
            </w:r>
            <w:r w:rsidRPr="009635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80" w:type="dxa"/>
          </w:tcPr>
          <w:p w:rsidR="002905BA" w:rsidRPr="002905BA" w:rsidRDefault="008A59CF" w:rsidP="005247B5">
            <w:pPr>
              <w:tabs>
                <w:tab w:val="left" w:pos="-851"/>
              </w:tabs>
              <w:ind w:left="39" w:right="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Риск менеджмента</w:t>
            </w:r>
            <w:r w:rsidR="000C4BFB">
              <w:rPr>
                <w:b/>
                <w:sz w:val="22"/>
                <w:szCs w:val="22"/>
              </w:rPr>
              <w:t xml:space="preserve"> </w:t>
            </w:r>
            <w:r w:rsidR="00185229">
              <w:rPr>
                <w:b/>
                <w:sz w:val="22"/>
                <w:szCs w:val="22"/>
              </w:rPr>
              <w:t>рисков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 w:rsidR="00F42403">
              <w:rPr>
                <w:b/>
                <w:sz w:val="22"/>
                <w:szCs w:val="22"/>
              </w:rPr>
              <w:t>–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 w:rsidR="000C4BFB">
              <w:rPr>
                <w:b/>
                <w:sz w:val="22"/>
                <w:szCs w:val="22"/>
              </w:rPr>
              <w:t>эксперт</w:t>
            </w:r>
            <w:r w:rsidRPr="00657D20">
              <w:rPr>
                <w:b/>
                <w:sz w:val="22"/>
                <w:szCs w:val="22"/>
              </w:rPr>
              <w:t xml:space="preserve">. </w:t>
            </w:r>
            <w:r w:rsidRPr="00657D20">
              <w:rPr>
                <w:sz w:val="22"/>
                <w:szCs w:val="22"/>
              </w:rPr>
              <w:t xml:space="preserve">Определение и утверждение лимитов по </w:t>
            </w:r>
            <w:r>
              <w:rPr>
                <w:sz w:val="22"/>
                <w:szCs w:val="22"/>
              </w:rPr>
              <w:t>кредитным</w:t>
            </w:r>
            <w:r w:rsidRPr="00657D20">
              <w:rPr>
                <w:sz w:val="22"/>
                <w:szCs w:val="22"/>
              </w:rPr>
              <w:t xml:space="preserve"> рискам;</w:t>
            </w:r>
            <w:r w:rsidR="00F42403" w:rsidRPr="00657D20">
              <w:rPr>
                <w:sz w:val="22"/>
                <w:szCs w:val="22"/>
              </w:rPr>
              <w:t xml:space="preserve"> </w:t>
            </w:r>
            <w:r w:rsidRPr="00657D20">
              <w:rPr>
                <w:sz w:val="22"/>
                <w:szCs w:val="22"/>
              </w:rPr>
              <w:t>контроль их исполнения</w:t>
            </w:r>
            <w:r>
              <w:rPr>
                <w:sz w:val="22"/>
                <w:szCs w:val="22"/>
              </w:rPr>
              <w:t xml:space="preserve">. </w:t>
            </w:r>
            <w:r w:rsidRPr="00B9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57D20">
              <w:rPr>
                <w:sz w:val="22"/>
                <w:szCs w:val="22"/>
              </w:rPr>
              <w:t>Контроль исп</w:t>
            </w:r>
            <w:r w:rsidR="00013D02">
              <w:rPr>
                <w:sz w:val="22"/>
                <w:szCs w:val="22"/>
              </w:rPr>
              <w:t>олнения требований Инструкции №</w:t>
            </w:r>
            <w:r>
              <w:rPr>
                <w:sz w:val="22"/>
                <w:szCs w:val="22"/>
              </w:rPr>
              <w:t xml:space="preserve">29-й </w:t>
            </w:r>
            <w:r w:rsidRPr="00657D20">
              <w:rPr>
                <w:sz w:val="22"/>
                <w:szCs w:val="22"/>
              </w:rPr>
              <w:t xml:space="preserve">в части </w:t>
            </w:r>
            <w:r>
              <w:rPr>
                <w:sz w:val="22"/>
                <w:szCs w:val="22"/>
              </w:rPr>
              <w:t>кредитных</w:t>
            </w:r>
            <w:r w:rsidRPr="00657D20">
              <w:rPr>
                <w:sz w:val="22"/>
                <w:szCs w:val="22"/>
              </w:rPr>
              <w:t xml:space="preserve"> рисков</w:t>
            </w:r>
            <w:r>
              <w:rPr>
                <w:sz w:val="22"/>
                <w:szCs w:val="22"/>
              </w:rPr>
              <w:t>. Отчетность по кредитным рискам. Отчетность для регулятора: стресс тестинг; матрица оценки кредитного риска; расчет, контроль и Планы мероприятий по исполнению мер раннего реагирования. С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оставление тех.заданий для автоматизации расчета и контроля </w:t>
            </w:r>
            <w:r>
              <w:rPr>
                <w:snapToGrid w:val="0"/>
                <w:color w:val="000000"/>
                <w:sz w:val="22"/>
                <w:szCs w:val="22"/>
              </w:rPr>
              <w:t>кредитных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 рисков и внедрения в операционные системы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Постановка тех.заданий для автоматизации расчета и формирования провизий (резервов) по МСФО. Согласование </w:t>
            </w:r>
            <w:r w:rsidRPr="00657D20">
              <w:rPr>
                <w:sz w:val="22"/>
                <w:szCs w:val="22"/>
              </w:rPr>
              <w:t>пруденциальны</w:t>
            </w:r>
            <w:r>
              <w:rPr>
                <w:sz w:val="22"/>
                <w:szCs w:val="22"/>
              </w:rPr>
              <w:t xml:space="preserve">х нормативов в части расчетов по кредитным рискам (Ар, </w:t>
            </w: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 xml:space="preserve">3). </w:t>
            </w:r>
            <w:r w:rsidR="00176AB6">
              <w:rPr>
                <w:sz w:val="22"/>
                <w:szCs w:val="22"/>
              </w:rPr>
              <w:t xml:space="preserve">Разработка и совершенствование </w:t>
            </w:r>
            <w:r w:rsidR="00176AB6" w:rsidRPr="00657D20">
              <w:rPr>
                <w:sz w:val="22"/>
                <w:szCs w:val="22"/>
              </w:rPr>
              <w:t xml:space="preserve">внутренних документов по </w:t>
            </w:r>
            <w:r w:rsidR="00176AB6">
              <w:rPr>
                <w:sz w:val="22"/>
                <w:szCs w:val="22"/>
              </w:rPr>
              <w:t>кредитному риску и расчету провизий по МСФО</w:t>
            </w:r>
            <w:r w:rsidR="00176AB6" w:rsidRPr="00657D20">
              <w:rPr>
                <w:sz w:val="22"/>
                <w:szCs w:val="22"/>
              </w:rPr>
              <w:t>.</w:t>
            </w:r>
          </w:p>
        </w:tc>
      </w:tr>
      <w:tr w:rsidR="008A59CF" w:rsidRPr="0000549D" w:rsidTr="00657D20">
        <w:tc>
          <w:tcPr>
            <w:tcW w:w="1800" w:type="dxa"/>
          </w:tcPr>
          <w:p w:rsidR="008A59CF" w:rsidRDefault="008A59CF" w:rsidP="00F212D1">
            <w:pPr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8A59CF" w:rsidRPr="00657D20" w:rsidRDefault="008A59CF" w:rsidP="00D16D71">
            <w:pPr>
              <w:tabs>
                <w:tab w:val="left" w:pos="-851"/>
              </w:tabs>
              <w:ind w:left="39" w:right="6"/>
              <w:jc w:val="both"/>
              <w:rPr>
                <w:b/>
                <w:sz w:val="22"/>
                <w:szCs w:val="22"/>
              </w:rPr>
            </w:pPr>
          </w:p>
        </w:tc>
      </w:tr>
      <w:tr w:rsidR="0000549D" w:rsidRPr="0000549D" w:rsidTr="00657D20">
        <w:tc>
          <w:tcPr>
            <w:tcW w:w="1800" w:type="dxa"/>
          </w:tcPr>
          <w:p w:rsidR="0000549D" w:rsidRPr="008A59CF" w:rsidRDefault="00F212D1" w:rsidP="008A5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00549D" w:rsidRPr="00657D20">
              <w:rPr>
                <w:b/>
                <w:sz w:val="22"/>
                <w:szCs w:val="22"/>
                <w:lang w:val="en-US"/>
              </w:rPr>
              <w:t>’ 12</w:t>
            </w:r>
            <w:r w:rsidR="0000549D" w:rsidRPr="00657D20">
              <w:rPr>
                <w:b/>
                <w:sz w:val="22"/>
                <w:szCs w:val="22"/>
              </w:rPr>
              <w:t xml:space="preserve"> – </w:t>
            </w:r>
            <w:r w:rsidR="008A59CF">
              <w:rPr>
                <w:b/>
                <w:sz w:val="22"/>
                <w:szCs w:val="22"/>
              </w:rPr>
              <w:t>янв</w:t>
            </w:r>
            <w:r w:rsidR="008A59CF">
              <w:rPr>
                <w:b/>
                <w:sz w:val="22"/>
                <w:szCs w:val="22"/>
                <w:lang w:val="en-US"/>
              </w:rPr>
              <w:t>’ 14</w:t>
            </w:r>
          </w:p>
        </w:tc>
        <w:tc>
          <w:tcPr>
            <w:tcW w:w="8280" w:type="dxa"/>
          </w:tcPr>
          <w:p w:rsidR="0000549D" w:rsidRPr="00913100" w:rsidRDefault="0000549D" w:rsidP="00D16D71">
            <w:pPr>
              <w:tabs>
                <w:tab w:val="left" w:pos="-851"/>
              </w:tabs>
              <w:ind w:left="39"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ДО АО Банк ВТБ (Казахстан), Управление отчетности - Главный специалист Отдела регуляторной и статистической отчетности. </w:t>
            </w:r>
            <w:r w:rsidR="00F212D1" w:rsidRPr="00B964ED">
              <w:rPr>
                <w:sz w:val="22"/>
                <w:szCs w:val="22"/>
              </w:rPr>
              <w:t>Ежедневный р</w:t>
            </w:r>
            <w:r w:rsidRPr="00B964ED">
              <w:rPr>
                <w:sz w:val="22"/>
                <w:szCs w:val="22"/>
              </w:rPr>
              <w:t>асчет</w:t>
            </w:r>
            <w:r w:rsidRPr="00657D20">
              <w:rPr>
                <w:sz w:val="22"/>
                <w:szCs w:val="22"/>
              </w:rPr>
              <w:t xml:space="preserve"> </w:t>
            </w:r>
            <w:r w:rsidR="00F212D1">
              <w:rPr>
                <w:sz w:val="22"/>
                <w:szCs w:val="22"/>
              </w:rPr>
              <w:t xml:space="preserve">фактических </w:t>
            </w:r>
            <w:r w:rsidRPr="00657D20">
              <w:rPr>
                <w:sz w:val="22"/>
                <w:szCs w:val="22"/>
              </w:rPr>
              <w:t>пруденциальны</w:t>
            </w:r>
            <w:r w:rsidR="00F212D1">
              <w:rPr>
                <w:sz w:val="22"/>
                <w:szCs w:val="22"/>
              </w:rPr>
              <w:t>х нормативов</w:t>
            </w:r>
            <w:r w:rsidRPr="00657D20">
              <w:rPr>
                <w:sz w:val="22"/>
                <w:szCs w:val="22"/>
              </w:rPr>
              <w:t>, минимальны</w:t>
            </w:r>
            <w:r w:rsidR="00F212D1">
              <w:rPr>
                <w:sz w:val="22"/>
                <w:szCs w:val="22"/>
              </w:rPr>
              <w:t>х</w:t>
            </w:r>
            <w:r w:rsidRPr="00657D20">
              <w:rPr>
                <w:sz w:val="22"/>
                <w:szCs w:val="22"/>
              </w:rPr>
              <w:t xml:space="preserve"> резервны</w:t>
            </w:r>
            <w:r w:rsidR="00F212D1">
              <w:rPr>
                <w:sz w:val="22"/>
                <w:szCs w:val="22"/>
              </w:rPr>
              <w:t>х</w:t>
            </w:r>
            <w:r w:rsidRPr="00657D20">
              <w:rPr>
                <w:sz w:val="22"/>
                <w:szCs w:val="22"/>
              </w:rPr>
              <w:t xml:space="preserve"> требовани</w:t>
            </w:r>
            <w:r w:rsidR="00F212D1">
              <w:rPr>
                <w:sz w:val="22"/>
                <w:szCs w:val="22"/>
              </w:rPr>
              <w:t>й</w:t>
            </w:r>
            <w:r w:rsidR="00913100" w:rsidRPr="00913100">
              <w:rPr>
                <w:sz w:val="22"/>
                <w:szCs w:val="22"/>
              </w:rPr>
              <w:t xml:space="preserve"> </w:t>
            </w:r>
            <w:r w:rsidR="00F212D1">
              <w:rPr>
                <w:sz w:val="22"/>
                <w:szCs w:val="22"/>
              </w:rPr>
              <w:t>и их прогнозирование</w:t>
            </w:r>
            <w:r w:rsidRPr="00657D20">
              <w:rPr>
                <w:sz w:val="22"/>
                <w:szCs w:val="22"/>
              </w:rPr>
              <w:t>.</w:t>
            </w:r>
            <w:r w:rsidR="00657D20" w:rsidRPr="00657D20">
              <w:rPr>
                <w:sz w:val="22"/>
                <w:szCs w:val="22"/>
              </w:rPr>
              <w:t xml:space="preserve"> </w:t>
            </w:r>
            <w:r w:rsidR="00F212D1">
              <w:rPr>
                <w:sz w:val="22"/>
                <w:szCs w:val="22"/>
              </w:rPr>
              <w:t xml:space="preserve">Постановка тех.заданий для автоматизации регуляторной отчетности в части </w:t>
            </w:r>
            <w:r w:rsidR="00F212D1" w:rsidRPr="00657D20">
              <w:rPr>
                <w:sz w:val="22"/>
                <w:szCs w:val="22"/>
              </w:rPr>
              <w:t>пруденциальны</w:t>
            </w:r>
            <w:r w:rsidR="00F212D1">
              <w:rPr>
                <w:sz w:val="22"/>
                <w:szCs w:val="22"/>
              </w:rPr>
              <w:t xml:space="preserve">х нормативов. Участие в рабочих группах по внедрению в Банке хранилища данных, рекомендаций Базель </w:t>
            </w:r>
            <w:r w:rsidR="00F212D1">
              <w:rPr>
                <w:sz w:val="22"/>
                <w:szCs w:val="22"/>
                <w:lang w:val="en-US"/>
              </w:rPr>
              <w:t>III</w:t>
            </w:r>
            <w:r w:rsidR="00F212D1">
              <w:rPr>
                <w:sz w:val="22"/>
                <w:szCs w:val="22"/>
              </w:rPr>
              <w:t>, автоматизации расчета риска на одного заемщика. Переписка с регулятором.</w:t>
            </w:r>
            <w:r w:rsidRPr="00657D20">
              <w:rPr>
                <w:sz w:val="22"/>
                <w:szCs w:val="22"/>
              </w:rPr>
              <w:t xml:space="preserve"> </w:t>
            </w:r>
            <w:r w:rsidR="00913100">
              <w:rPr>
                <w:sz w:val="22"/>
                <w:szCs w:val="22"/>
              </w:rPr>
              <w:t>Управленческая отчетность Головного Банка.</w:t>
            </w:r>
          </w:p>
          <w:p w:rsidR="0000549D" w:rsidRPr="00657D20" w:rsidRDefault="0000549D" w:rsidP="00657D20">
            <w:pPr>
              <w:tabs>
                <w:tab w:val="left" w:pos="-851"/>
              </w:tabs>
              <w:ind w:left="193" w:right="6" w:hanging="13"/>
              <w:jc w:val="both"/>
              <w:rPr>
                <w:b/>
                <w:sz w:val="22"/>
                <w:szCs w:val="22"/>
              </w:rPr>
            </w:pPr>
          </w:p>
        </w:tc>
      </w:tr>
      <w:tr w:rsidR="006E2B2A" w:rsidRPr="00893B13" w:rsidTr="00657D20">
        <w:tc>
          <w:tcPr>
            <w:tcW w:w="1800" w:type="dxa"/>
          </w:tcPr>
          <w:p w:rsidR="006E2B2A" w:rsidRPr="00657D20" w:rsidRDefault="00604D61" w:rsidP="00F212D1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о</w:t>
            </w:r>
            <w:r w:rsidR="00691B9D" w:rsidRPr="00657D20">
              <w:rPr>
                <w:b/>
                <w:sz w:val="22"/>
                <w:szCs w:val="22"/>
              </w:rPr>
              <w:t>кт</w:t>
            </w:r>
            <w:r w:rsidRPr="00657D20">
              <w:rPr>
                <w:b/>
                <w:sz w:val="22"/>
                <w:szCs w:val="22"/>
              </w:rPr>
              <w:t>.’</w:t>
            </w:r>
            <w:r w:rsidR="0000549D" w:rsidRPr="00657D20">
              <w:rPr>
                <w:b/>
                <w:sz w:val="22"/>
                <w:szCs w:val="22"/>
              </w:rPr>
              <w:t>1</w:t>
            </w:r>
            <w:r w:rsidRPr="00657D20">
              <w:rPr>
                <w:b/>
                <w:sz w:val="22"/>
                <w:szCs w:val="22"/>
              </w:rPr>
              <w:t>0</w:t>
            </w:r>
            <w:r w:rsidR="00691B9D" w:rsidRPr="00657D20">
              <w:rPr>
                <w:b/>
                <w:sz w:val="22"/>
                <w:szCs w:val="22"/>
              </w:rPr>
              <w:t xml:space="preserve">– </w:t>
            </w:r>
            <w:r w:rsidR="0000549D" w:rsidRPr="00657D20">
              <w:rPr>
                <w:b/>
                <w:sz w:val="22"/>
                <w:szCs w:val="22"/>
              </w:rPr>
              <w:t>февр</w:t>
            </w:r>
            <w:r w:rsidR="00D16D71">
              <w:rPr>
                <w:b/>
                <w:sz w:val="22"/>
                <w:szCs w:val="22"/>
                <w:lang w:val="en-US"/>
              </w:rPr>
              <w:t>.</w:t>
            </w:r>
            <w:r w:rsidR="0000549D" w:rsidRPr="00657D20">
              <w:rPr>
                <w:b/>
                <w:sz w:val="22"/>
                <w:szCs w:val="22"/>
              </w:rPr>
              <w:t>’ 12</w:t>
            </w:r>
          </w:p>
        </w:tc>
        <w:tc>
          <w:tcPr>
            <w:tcW w:w="8280" w:type="dxa"/>
          </w:tcPr>
          <w:p w:rsidR="006E2B2A" w:rsidRPr="00893B13" w:rsidRDefault="00685B41" w:rsidP="008A59CF">
            <w:pPr>
              <w:tabs>
                <w:tab w:val="left" w:pos="-851"/>
                <w:tab w:val="left" w:pos="39"/>
              </w:tabs>
              <w:ind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ab/>
              <w:t>АО «АТФБанк», Департамент стратегических рисков – Гл.специалист Управления рыночных рисков</w:t>
            </w:r>
            <w:r w:rsidRPr="00657D20">
              <w:rPr>
                <w:sz w:val="22"/>
                <w:szCs w:val="22"/>
              </w:rPr>
              <w:t>.</w:t>
            </w:r>
            <w:r w:rsidR="00691B9D" w:rsidRPr="00657D20">
              <w:rPr>
                <w:sz w:val="22"/>
                <w:szCs w:val="22"/>
              </w:rPr>
              <w:t xml:space="preserve"> </w:t>
            </w:r>
            <w:r w:rsidRPr="00657D20">
              <w:rPr>
                <w:sz w:val="22"/>
                <w:szCs w:val="22"/>
              </w:rPr>
              <w:t xml:space="preserve"> Определение и утверждение лимитов по рыночным рискам; контроль их исполнения. Анализ отчетности дочерних </w:t>
            </w:r>
            <w:r w:rsidRPr="00657D20">
              <w:rPr>
                <w:sz w:val="22"/>
                <w:szCs w:val="22"/>
              </w:rPr>
              <w:lastRenderedPageBreak/>
              <w:t>организаций, и мониторинг соблюдения ими установленных лимитов. Участие во внедрении систем по расчету и управлению рисками по казначейским операция (</w:t>
            </w:r>
            <w:r w:rsidRPr="00657D20">
              <w:rPr>
                <w:sz w:val="22"/>
                <w:szCs w:val="22"/>
                <w:lang w:val="en-US"/>
              </w:rPr>
              <w:t>FX</w:t>
            </w:r>
            <w:r w:rsidRPr="00657D20">
              <w:rPr>
                <w:sz w:val="22"/>
                <w:szCs w:val="22"/>
              </w:rPr>
              <w:t xml:space="preserve">, </w:t>
            </w:r>
            <w:r w:rsidRPr="00657D20">
              <w:rPr>
                <w:sz w:val="22"/>
                <w:szCs w:val="22"/>
                <w:lang w:val="en-US"/>
              </w:rPr>
              <w:t>spot</w:t>
            </w:r>
            <w:r w:rsidRPr="00657D20">
              <w:rPr>
                <w:sz w:val="22"/>
                <w:szCs w:val="22"/>
              </w:rPr>
              <w:t xml:space="preserve">, </w:t>
            </w:r>
            <w:r w:rsidRPr="00657D20">
              <w:rPr>
                <w:sz w:val="22"/>
                <w:szCs w:val="22"/>
                <w:lang w:val="en-US"/>
              </w:rPr>
              <w:t>forward</w:t>
            </w:r>
            <w:r w:rsidRPr="00657D20">
              <w:rPr>
                <w:sz w:val="22"/>
                <w:szCs w:val="22"/>
              </w:rPr>
              <w:t xml:space="preserve">, </w:t>
            </w:r>
            <w:r w:rsidRPr="00657D20">
              <w:rPr>
                <w:sz w:val="22"/>
                <w:szCs w:val="22"/>
                <w:lang w:val="en-US"/>
              </w:rPr>
              <w:t>mm</w:t>
            </w:r>
            <w:r w:rsidRPr="00657D20">
              <w:rPr>
                <w:sz w:val="22"/>
                <w:szCs w:val="22"/>
              </w:rPr>
              <w:t>, деривативы). Стресс-тестинг по рыночным рискам. Контроль исполнения требований Инструкции №359 в части рыночных рисков</w:t>
            </w:r>
            <w:r w:rsidR="00893B13" w:rsidRPr="00893B13">
              <w:rPr>
                <w:sz w:val="22"/>
                <w:szCs w:val="22"/>
              </w:rPr>
              <w:t xml:space="preserve"> </w:t>
            </w:r>
            <w:r w:rsidR="00893B13">
              <w:rPr>
                <w:sz w:val="22"/>
                <w:szCs w:val="22"/>
              </w:rPr>
              <w:t>и риска ликвидности</w:t>
            </w:r>
            <w:r w:rsidRPr="00657D20">
              <w:rPr>
                <w:sz w:val="22"/>
                <w:szCs w:val="22"/>
              </w:rPr>
              <w:t xml:space="preserve">, в т.ч. разработка необходимых внутренних документов. Контроль соответствия сделок казначейства рыночным условиям. </w:t>
            </w:r>
          </w:p>
        </w:tc>
      </w:tr>
      <w:tr w:rsidR="006E2B2A" w:rsidRPr="00657D20" w:rsidTr="00657D20">
        <w:tc>
          <w:tcPr>
            <w:tcW w:w="1800" w:type="dxa"/>
          </w:tcPr>
          <w:p w:rsidR="006E2B2A" w:rsidRPr="00657D20" w:rsidRDefault="00604D61" w:rsidP="006E2B2A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lastRenderedPageBreak/>
              <w:t>ф</w:t>
            </w:r>
            <w:r w:rsidR="00F8243A" w:rsidRPr="00657D20">
              <w:rPr>
                <w:b/>
                <w:sz w:val="22"/>
                <w:szCs w:val="22"/>
              </w:rPr>
              <w:t>евр</w:t>
            </w:r>
            <w:r w:rsidRPr="00657D20">
              <w:rPr>
                <w:b/>
                <w:sz w:val="22"/>
                <w:szCs w:val="22"/>
              </w:rPr>
              <w:t>.</w:t>
            </w:r>
            <w:r w:rsidR="00F8243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 xml:space="preserve">09 </w:t>
            </w:r>
            <w:r w:rsidR="00F8243A" w:rsidRPr="00657D20">
              <w:rPr>
                <w:b/>
                <w:sz w:val="22"/>
                <w:szCs w:val="22"/>
              </w:rPr>
              <w:t>– сент</w:t>
            </w:r>
            <w:r w:rsidRPr="00657D20">
              <w:rPr>
                <w:b/>
                <w:sz w:val="22"/>
                <w:szCs w:val="22"/>
              </w:rPr>
              <w:t>.</w:t>
            </w:r>
            <w:r w:rsidR="00F8243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80" w:type="dxa"/>
          </w:tcPr>
          <w:p w:rsidR="006E2B2A" w:rsidRPr="00657D20" w:rsidRDefault="006E2B2A" w:rsidP="00657D20">
            <w:pPr>
              <w:tabs>
                <w:tab w:val="num" w:pos="459"/>
              </w:tabs>
              <w:ind w:firstLine="459"/>
              <w:rPr>
                <w:sz w:val="22"/>
                <w:szCs w:val="22"/>
              </w:rPr>
            </w:pPr>
          </w:p>
          <w:p w:rsidR="006E2B2A" w:rsidRPr="00657D20" w:rsidRDefault="005E281D" w:rsidP="00D16D71">
            <w:pPr>
              <w:tabs>
                <w:tab w:val="num" w:pos="459"/>
              </w:tabs>
              <w:ind w:firstLine="39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О</w:t>
            </w:r>
            <w:r w:rsidR="00685B41" w:rsidRPr="00657D20">
              <w:rPr>
                <w:b/>
                <w:sz w:val="22"/>
                <w:szCs w:val="22"/>
              </w:rPr>
              <w:t>тпуск по уходу за ребенком.</w:t>
            </w:r>
          </w:p>
        </w:tc>
      </w:tr>
      <w:tr w:rsidR="006E2B2A" w:rsidRPr="00D905A3" w:rsidTr="00657D20">
        <w:tc>
          <w:tcPr>
            <w:tcW w:w="1800" w:type="dxa"/>
          </w:tcPr>
          <w:p w:rsidR="006E2B2A" w:rsidRPr="00657D20" w:rsidRDefault="00604D61" w:rsidP="006E2B2A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</w:t>
            </w:r>
            <w:r w:rsidR="00F8243A" w:rsidRPr="00657D20">
              <w:rPr>
                <w:b/>
                <w:sz w:val="22"/>
                <w:szCs w:val="22"/>
              </w:rPr>
              <w:t>ент</w:t>
            </w:r>
            <w:r w:rsidRPr="00657D20">
              <w:rPr>
                <w:b/>
                <w:sz w:val="22"/>
                <w:szCs w:val="22"/>
              </w:rPr>
              <w:t>.</w:t>
            </w:r>
            <w:r w:rsidR="00F8243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06</w:t>
            </w:r>
            <w:r w:rsidR="00F8243A" w:rsidRPr="00657D20">
              <w:rPr>
                <w:b/>
                <w:sz w:val="22"/>
                <w:szCs w:val="22"/>
              </w:rPr>
              <w:t xml:space="preserve"> – февр</w:t>
            </w:r>
            <w:r w:rsidRPr="00657D20">
              <w:rPr>
                <w:b/>
                <w:sz w:val="22"/>
                <w:szCs w:val="22"/>
              </w:rPr>
              <w:t>.</w:t>
            </w:r>
            <w:r w:rsidR="00F8243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280" w:type="dxa"/>
          </w:tcPr>
          <w:p w:rsidR="00685B41" w:rsidRPr="00657D20" w:rsidRDefault="00685B41" w:rsidP="00657D20">
            <w:pPr>
              <w:pStyle w:val="a4"/>
              <w:tabs>
                <w:tab w:val="num" w:pos="1440"/>
              </w:tabs>
              <w:ind w:left="72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АО «АТФБанк», Департамент стратегических рисков – Начальник отдела контроля рыночных рисков. Секретарь Комитета по управлению активами и пассивами.</w:t>
            </w:r>
          </w:p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sz w:val="22"/>
                <w:szCs w:val="22"/>
              </w:rPr>
              <w:t>Разработка и совершенствование внутренних документов Банка, касающихся деятельности Отдела,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57D20">
              <w:rPr>
                <w:sz w:val="22"/>
                <w:szCs w:val="22"/>
              </w:rPr>
              <w:t xml:space="preserve">общих правил проведения казначейских операций, политики </w:t>
            </w:r>
            <w:r w:rsidRPr="00657D20">
              <w:rPr>
                <w:sz w:val="22"/>
                <w:szCs w:val="22"/>
                <w:lang w:val="en-US"/>
              </w:rPr>
              <w:t>FTP</w:t>
            </w:r>
            <w:r w:rsidRPr="00657D20">
              <w:rPr>
                <w:sz w:val="22"/>
                <w:szCs w:val="22"/>
              </w:rPr>
              <w:t xml:space="preserve">; 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>составление тех.заданий для автоматизации расчета и контроля рыночных рисков и внедрения в операционные системы Банка; оценка</w:t>
            </w:r>
            <w:r w:rsidRPr="00657D20">
              <w:rPr>
                <w:sz w:val="22"/>
                <w:szCs w:val="22"/>
              </w:rPr>
              <w:t xml:space="preserve"> ликвидной позиции Банка; расчет лимитов по рыночным рискам; </w:t>
            </w:r>
            <w:r w:rsidR="00F8243A" w:rsidRPr="00657D20">
              <w:rPr>
                <w:sz w:val="22"/>
                <w:szCs w:val="22"/>
              </w:rPr>
              <w:t>проведение</w:t>
            </w:r>
            <w:r w:rsidRPr="00657D20">
              <w:rPr>
                <w:sz w:val="22"/>
                <w:szCs w:val="22"/>
              </w:rPr>
              <w:t xml:space="preserve"> стресс-тестов</w:t>
            </w:r>
            <w:r w:rsidR="00F8243A" w:rsidRPr="00657D20">
              <w:rPr>
                <w:sz w:val="22"/>
                <w:szCs w:val="22"/>
              </w:rPr>
              <w:t xml:space="preserve"> по рыночным рискам</w:t>
            </w:r>
            <w:r w:rsidRPr="00657D20">
              <w:rPr>
                <w:sz w:val="22"/>
                <w:szCs w:val="22"/>
              </w:rPr>
              <w:t xml:space="preserve">, контроль за соблюдением установленных нормативов; расчет </w:t>
            </w:r>
            <w:r w:rsidRPr="00657D20">
              <w:rPr>
                <w:sz w:val="22"/>
                <w:szCs w:val="22"/>
                <w:lang w:val="en-US"/>
              </w:rPr>
              <w:t>VAR</w:t>
            </w:r>
            <w:r w:rsidRPr="00657D20">
              <w:rPr>
                <w:sz w:val="22"/>
                <w:szCs w:val="22"/>
              </w:rPr>
              <w:t xml:space="preserve">, дюрации и рыночной стоимости портфеля ценных бумаг, </w:t>
            </w:r>
            <w:r w:rsidRPr="00657D20">
              <w:rPr>
                <w:sz w:val="22"/>
                <w:szCs w:val="22"/>
                <w:lang w:val="en-US"/>
              </w:rPr>
              <w:t>P</w:t>
            </w:r>
            <w:r w:rsidRPr="00657D20">
              <w:rPr>
                <w:sz w:val="22"/>
                <w:szCs w:val="22"/>
              </w:rPr>
              <w:t>&amp;</w:t>
            </w:r>
            <w:r w:rsidRPr="00657D20">
              <w:rPr>
                <w:sz w:val="22"/>
                <w:szCs w:val="22"/>
                <w:lang w:val="en-US"/>
              </w:rPr>
              <w:t>L</w:t>
            </w:r>
            <w:r w:rsidRPr="00657D20">
              <w:rPr>
                <w:sz w:val="22"/>
                <w:szCs w:val="22"/>
              </w:rPr>
              <w:t xml:space="preserve">. Прогноз исполнения </w:t>
            </w:r>
            <w:r w:rsidR="00F8243A" w:rsidRPr="00657D20">
              <w:rPr>
                <w:sz w:val="22"/>
                <w:szCs w:val="22"/>
              </w:rPr>
              <w:t xml:space="preserve">внутренних </w:t>
            </w:r>
            <w:r w:rsidRPr="00657D20">
              <w:rPr>
                <w:sz w:val="22"/>
                <w:szCs w:val="22"/>
              </w:rPr>
              <w:t>лимитов</w:t>
            </w:r>
            <w:r w:rsidR="00F8243A" w:rsidRPr="00657D20">
              <w:rPr>
                <w:sz w:val="22"/>
                <w:szCs w:val="22"/>
              </w:rPr>
              <w:t xml:space="preserve"> и лимитов, установленных регулятором</w:t>
            </w:r>
            <w:r w:rsidRPr="00657D20">
              <w:rPr>
                <w:sz w:val="22"/>
                <w:szCs w:val="22"/>
              </w:rPr>
              <w:t>. О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бзор по исполнению Банком и дочерними организациями </w:t>
            </w:r>
            <w:r w:rsidRPr="00657D20">
              <w:rPr>
                <w:sz w:val="22"/>
                <w:szCs w:val="22"/>
              </w:rPr>
              <w:t>установленных</w:t>
            </w:r>
            <w:r w:rsidRPr="00657D20">
              <w:rPr>
                <w:snapToGrid w:val="0"/>
                <w:color w:val="000000"/>
                <w:sz w:val="22"/>
                <w:szCs w:val="22"/>
              </w:rPr>
              <w:t xml:space="preserve"> лимитов по рыночным рискам.</w:t>
            </w:r>
            <w:r w:rsidRPr="00657D20">
              <w:rPr>
                <w:sz w:val="22"/>
                <w:szCs w:val="22"/>
              </w:rPr>
              <w:t xml:space="preserve"> Контроль по исполнению Банком требований надзорных органов к системе управления рыночными рисками</w:t>
            </w:r>
            <w:r w:rsidR="00F8243A" w:rsidRPr="00657D20">
              <w:rPr>
                <w:sz w:val="22"/>
                <w:szCs w:val="22"/>
              </w:rPr>
              <w:t xml:space="preserve"> (требования Инструкции №359)</w:t>
            </w:r>
            <w:r w:rsidRPr="00657D20">
              <w:rPr>
                <w:sz w:val="22"/>
                <w:szCs w:val="22"/>
              </w:rPr>
              <w:t xml:space="preserve">. </w:t>
            </w:r>
          </w:p>
        </w:tc>
      </w:tr>
      <w:tr w:rsidR="006E2B2A" w:rsidRPr="00CB08CD" w:rsidTr="00657D20">
        <w:tc>
          <w:tcPr>
            <w:tcW w:w="1800" w:type="dxa"/>
          </w:tcPr>
          <w:p w:rsidR="006E2B2A" w:rsidRPr="00657D20" w:rsidRDefault="00604D61" w:rsidP="006E2B2A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д</w:t>
            </w:r>
            <w:r w:rsidR="00F8243A" w:rsidRPr="00657D20">
              <w:rPr>
                <w:b/>
                <w:sz w:val="22"/>
                <w:szCs w:val="22"/>
              </w:rPr>
              <w:t>ек</w:t>
            </w:r>
            <w:r w:rsidRPr="00657D20">
              <w:rPr>
                <w:b/>
                <w:sz w:val="22"/>
                <w:szCs w:val="22"/>
              </w:rPr>
              <w:t>.</w:t>
            </w:r>
            <w:r w:rsidR="00F8243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 xml:space="preserve">03 </w:t>
            </w:r>
            <w:r w:rsidR="00F8243A" w:rsidRPr="00657D20">
              <w:rPr>
                <w:b/>
                <w:sz w:val="22"/>
                <w:szCs w:val="22"/>
              </w:rPr>
              <w:t>– авг</w:t>
            </w:r>
            <w:r w:rsidRPr="00657D20">
              <w:rPr>
                <w:b/>
                <w:sz w:val="22"/>
                <w:szCs w:val="22"/>
              </w:rPr>
              <w:t>.</w:t>
            </w:r>
            <w:r w:rsidRPr="00657D20">
              <w:rPr>
                <w:b/>
                <w:sz w:val="22"/>
                <w:szCs w:val="22"/>
                <w:lang w:val="en-US"/>
              </w:rPr>
              <w:t xml:space="preserve"> ’</w:t>
            </w:r>
            <w:r w:rsidRPr="00657D2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8280" w:type="dxa"/>
          </w:tcPr>
          <w:p w:rsidR="006E2B2A" w:rsidRPr="00657D20" w:rsidRDefault="00685B41" w:rsidP="00FE12E7">
            <w:pPr>
              <w:tabs>
                <w:tab w:val="left" w:pos="-851"/>
              </w:tabs>
              <w:ind w:left="72"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АО «АТФБанк», Департамент риск менеджмента - риск менеджер по контролю за риском ликвидности и нормативам Отдела </w:t>
            </w:r>
            <w:r w:rsidRPr="00657D20">
              <w:rPr>
                <w:b/>
                <w:bCs/>
                <w:sz w:val="22"/>
                <w:szCs w:val="22"/>
              </w:rPr>
              <w:t>рыночных рисков и рисков контрагентов</w:t>
            </w:r>
            <w:r w:rsidRPr="00657D20">
              <w:rPr>
                <w:b/>
                <w:sz w:val="22"/>
                <w:szCs w:val="22"/>
              </w:rPr>
              <w:t xml:space="preserve">. </w:t>
            </w:r>
            <w:r w:rsidRPr="00657D20">
              <w:rPr>
                <w:bCs/>
                <w:sz w:val="22"/>
                <w:szCs w:val="22"/>
              </w:rPr>
              <w:t>Р</w:t>
            </w:r>
            <w:r w:rsidRPr="00657D20">
              <w:rPr>
                <w:color w:val="000000"/>
                <w:sz w:val="22"/>
                <w:szCs w:val="22"/>
              </w:rPr>
              <w:t>азработка лимитов по</w:t>
            </w:r>
            <w:r w:rsidRPr="00657D20">
              <w:rPr>
                <w:sz w:val="22"/>
                <w:szCs w:val="22"/>
              </w:rPr>
              <w:t xml:space="preserve"> риску ликвидности</w:t>
            </w:r>
            <w:r w:rsidRPr="00657D20">
              <w:rPr>
                <w:color w:val="000000"/>
                <w:sz w:val="22"/>
                <w:szCs w:val="22"/>
              </w:rPr>
              <w:t xml:space="preserve"> и контроль их соблюдения</w:t>
            </w:r>
            <w:r w:rsidRPr="00657D20">
              <w:rPr>
                <w:sz w:val="22"/>
                <w:szCs w:val="22"/>
              </w:rPr>
              <w:t xml:space="preserve">; оценка и мониторинг ликвидной позиции Банка; анализ диверсификации источников привлечения ликвидных активов; контроль соблюдения ограничений, накладываемых МФО; контроль за соблюдением нормативов, утвержденных </w:t>
            </w:r>
            <w:r w:rsidR="00F8243A" w:rsidRPr="00657D20">
              <w:rPr>
                <w:sz w:val="22"/>
                <w:szCs w:val="22"/>
              </w:rPr>
              <w:t>регулятором</w:t>
            </w:r>
            <w:r w:rsidRPr="00657D20">
              <w:rPr>
                <w:sz w:val="22"/>
                <w:szCs w:val="22"/>
              </w:rPr>
              <w:t xml:space="preserve"> и внутренних нормативов ликвидности; анализ текущего и прогнозного состояния достаточности капитала Банка; составление графика прогноза потоков движения денежных средств; </w:t>
            </w:r>
            <w:r w:rsidR="00F8243A" w:rsidRPr="00657D20">
              <w:rPr>
                <w:sz w:val="22"/>
                <w:szCs w:val="22"/>
              </w:rPr>
              <w:t>проведение</w:t>
            </w:r>
            <w:r w:rsidRPr="00657D20">
              <w:rPr>
                <w:sz w:val="22"/>
                <w:szCs w:val="22"/>
              </w:rPr>
              <w:t xml:space="preserve"> стресс-тестов</w:t>
            </w:r>
            <w:r w:rsidR="00F8243A" w:rsidRPr="00657D20">
              <w:rPr>
                <w:sz w:val="22"/>
                <w:szCs w:val="22"/>
              </w:rPr>
              <w:t xml:space="preserve"> по риску ликвидности</w:t>
            </w:r>
            <w:r w:rsidRPr="00657D20">
              <w:rPr>
                <w:sz w:val="22"/>
                <w:szCs w:val="22"/>
              </w:rPr>
              <w:t>; оценка проектов договоров с контрагентами, финансовыми организациями; разработка внутренних документов по риску ликвидности</w:t>
            </w:r>
            <w:r w:rsidR="00FE12E7">
              <w:rPr>
                <w:sz w:val="22"/>
                <w:szCs w:val="22"/>
              </w:rPr>
              <w:t>; участие в интеграции двух банков.</w:t>
            </w:r>
          </w:p>
        </w:tc>
      </w:tr>
      <w:tr w:rsidR="006E2B2A" w:rsidRPr="00685B41" w:rsidTr="00657D20">
        <w:tc>
          <w:tcPr>
            <w:tcW w:w="1800" w:type="dxa"/>
          </w:tcPr>
          <w:p w:rsidR="006E2B2A" w:rsidRPr="00657D20" w:rsidRDefault="00604D61" w:rsidP="006E2B2A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а</w:t>
            </w:r>
            <w:r w:rsidR="005E281D" w:rsidRPr="00657D20">
              <w:rPr>
                <w:b/>
                <w:sz w:val="22"/>
                <w:szCs w:val="22"/>
              </w:rPr>
              <w:t>вг</w:t>
            </w:r>
            <w:r w:rsidRPr="00657D20">
              <w:rPr>
                <w:b/>
                <w:sz w:val="22"/>
                <w:szCs w:val="22"/>
              </w:rPr>
              <w:t>.</w:t>
            </w:r>
            <w:r w:rsidR="005E281D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02</w:t>
            </w:r>
            <w:r w:rsidR="005E281D" w:rsidRPr="00657D20">
              <w:rPr>
                <w:b/>
                <w:sz w:val="22"/>
                <w:szCs w:val="22"/>
              </w:rPr>
              <w:t xml:space="preserve"> – дек</w:t>
            </w:r>
            <w:r w:rsidRPr="00657D20">
              <w:rPr>
                <w:b/>
                <w:sz w:val="22"/>
                <w:szCs w:val="22"/>
              </w:rPr>
              <w:t>.</w:t>
            </w:r>
            <w:r w:rsidR="005E281D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280" w:type="dxa"/>
          </w:tcPr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ОАО «Банк ТуранАлем», Управления рисков - риск менеджер Отдела банковских рисков. </w:t>
            </w:r>
            <w:r w:rsidRPr="00657D20">
              <w:rPr>
                <w:sz w:val="22"/>
                <w:szCs w:val="22"/>
              </w:rPr>
              <w:t>Анализ и оценка деятельности банков Казахстана, России и Украины; установление лимитов на активные операции с банками-контрагентами; обзор банковского сектора Казахстана.</w:t>
            </w:r>
          </w:p>
        </w:tc>
      </w:tr>
      <w:tr w:rsidR="006E2B2A" w:rsidRPr="00657D20" w:rsidTr="00657D20">
        <w:tc>
          <w:tcPr>
            <w:tcW w:w="1800" w:type="dxa"/>
          </w:tcPr>
          <w:p w:rsidR="006E2B2A" w:rsidRPr="00657D20" w:rsidRDefault="00604D61" w:rsidP="006E2B2A">
            <w:pPr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а</w:t>
            </w:r>
            <w:r w:rsidR="005E281D" w:rsidRPr="00657D20">
              <w:rPr>
                <w:b/>
                <w:sz w:val="22"/>
                <w:szCs w:val="22"/>
              </w:rPr>
              <w:t>пр</w:t>
            </w:r>
            <w:r w:rsidRPr="00657D20">
              <w:rPr>
                <w:b/>
                <w:sz w:val="22"/>
                <w:szCs w:val="22"/>
              </w:rPr>
              <w:t>.</w:t>
            </w:r>
            <w:r w:rsidR="005E281D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01</w:t>
            </w:r>
            <w:r w:rsidR="005E281D" w:rsidRPr="00657D20">
              <w:rPr>
                <w:b/>
                <w:sz w:val="22"/>
                <w:szCs w:val="22"/>
              </w:rPr>
              <w:t xml:space="preserve"> – авг</w:t>
            </w:r>
            <w:r w:rsidRPr="00657D20">
              <w:rPr>
                <w:b/>
                <w:sz w:val="22"/>
                <w:szCs w:val="22"/>
              </w:rPr>
              <w:t>.</w:t>
            </w:r>
            <w:r w:rsidR="005E281D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280" w:type="dxa"/>
          </w:tcPr>
          <w:p w:rsidR="006E2B2A" w:rsidRPr="00657D20" w:rsidRDefault="00685B41" w:rsidP="00E45B53">
            <w:pPr>
              <w:tabs>
                <w:tab w:val="left" w:pos="-851"/>
              </w:tabs>
              <w:ind w:left="72" w:right="6"/>
              <w:jc w:val="both"/>
              <w:rPr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ОАО «Банк ТуранАлем», Управление рисков - риск менеджер Отдела анализа кредитного портфеля.  </w:t>
            </w:r>
            <w:r w:rsidRPr="00657D20">
              <w:rPr>
                <w:bCs/>
                <w:sz w:val="22"/>
                <w:szCs w:val="22"/>
              </w:rPr>
              <w:t>Классификация ссудного портфеля, условных обязательств и дебиторской задолженности</w:t>
            </w:r>
            <w:r w:rsidR="005E281D" w:rsidRPr="00657D20">
              <w:rPr>
                <w:bCs/>
                <w:sz w:val="22"/>
                <w:szCs w:val="22"/>
              </w:rPr>
              <w:t xml:space="preserve"> в соответствии требованиям КСБУ</w:t>
            </w:r>
            <w:r w:rsidRPr="00657D20">
              <w:rPr>
                <w:bCs/>
                <w:sz w:val="22"/>
                <w:szCs w:val="22"/>
              </w:rPr>
              <w:t xml:space="preserve">. Анализ ссудного портфеля Банка. Формирование кредитной истории заемщика. Мониторинг исполнения Банком лимитов по требованиям </w:t>
            </w:r>
            <w:r w:rsidRPr="00657D20">
              <w:rPr>
                <w:bCs/>
                <w:sz w:val="22"/>
                <w:szCs w:val="22"/>
                <w:lang w:val="en-US"/>
              </w:rPr>
              <w:t>IFC</w:t>
            </w:r>
            <w:r w:rsidRPr="00657D20">
              <w:rPr>
                <w:bCs/>
                <w:sz w:val="22"/>
                <w:szCs w:val="22"/>
              </w:rPr>
              <w:t xml:space="preserve"> и </w:t>
            </w:r>
            <w:r w:rsidR="005E281D" w:rsidRPr="00657D20">
              <w:rPr>
                <w:bCs/>
                <w:sz w:val="22"/>
                <w:szCs w:val="22"/>
                <w:lang w:val="en-US"/>
              </w:rPr>
              <w:t>EBRD</w:t>
            </w:r>
            <w:r w:rsidRPr="00657D20">
              <w:rPr>
                <w:bCs/>
                <w:sz w:val="22"/>
                <w:szCs w:val="22"/>
              </w:rPr>
              <w:t>.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A01C53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янв</w:t>
            </w:r>
            <w:r w:rsidR="002A4A7F" w:rsidRPr="00657D20">
              <w:rPr>
                <w:b/>
                <w:sz w:val="22"/>
                <w:szCs w:val="22"/>
                <w:lang w:val="en-US"/>
              </w:rPr>
              <w:t>’</w:t>
            </w:r>
            <w:r w:rsidR="002A4A7F" w:rsidRPr="00657D20">
              <w:rPr>
                <w:b/>
                <w:sz w:val="22"/>
                <w:szCs w:val="22"/>
              </w:rPr>
              <w:t>01</w:t>
            </w:r>
            <w:r w:rsidRPr="00657D20">
              <w:rPr>
                <w:b/>
                <w:sz w:val="22"/>
                <w:szCs w:val="22"/>
              </w:rPr>
              <w:t xml:space="preserve"> – апр</w:t>
            </w:r>
            <w:r w:rsidR="002A4A7F" w:rsidRPr="00657D20">
              <w:rPr>
                <w:b/>
                <w:sz w:val="22"/>
                <w:szCs w:val="22"/>
              </w:rPr>
              <w:t>.</w:t>
            </w:r>
            <w:r w:rsidR="002A4A7F" w:rsidRPr="00657D20">
              <w:rPr>
                <w:b/>
                <w:sz w:val="22"/>
                <w:szCs w:val="22"/>
                <w:lang w:val="en-US"/>
              </w:rPr>
              <w:t>’</w:t>
            </w:r>
            <w:r w:rsidR="002A4A7F" w:rsidRPr="00657D2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80" w:type="dxa"/>
            <w:vAlign w:val="center"/>
          </w:tcPr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Аудиторская фирма «Алматыгораудит» – помощник аудитора. 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F270EA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</w:t>
            </w:r>
            <w:r w:rsidR="00A01C53" w:rsidRPr="00657D20">
              <w:rPr>
                <w:b/>
                <w:sz w:val="22"/>
                <w:szCs w:val="22"/>
              </w:rPr>
              <w:t>ент</w:t>
            </w:r>
            <w:r w:rsidRPr="00657D20">
              <w:rPr>
                <w:b/>
                <w:sz w:val="22"/>
                <w:szCs w:val="22"/>
              </w:rPr>
              <w:t>. ’99</w:t>
            </w:r>
            <w:r w:rsidR="00A01C53" w:rsidRPr="00657D20">
              <w:rPr>
                <w:b/>
                <w:sz w:val="22"/>
                <w:szCs w:val="22"/>
              </w:rPr>
              <w:t xml:space="preserve">- июнь </w:t>
            </w:r>
            <w:r w:rsidRPr="00657D20">
              <w:rPr>
                <w:b/>
                <w:sz w:val="22"/>
                <w:szCs w:val="22"/>
              </w:rPr>
              <w:t>’00</w:t>
            </w:r>
          </w:p>
        </w:tc>
        <w:tc>
          <w:tcPr>
            <w:tcW w:w="8280" w:type="dxa"/>
            <w:vAlign w:val="center"/>
          </w:tcPr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ОАО "Банк Индустриальный" -  кредитный инспектор. 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A01C53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май-июнь </w:t>
            </w:r>
            <w:r w:rsidR="00F270EA" w:rsidRPr="00657D20">
              <w:rPr>
                <w:b/>
                <w:sz w:val="22"/>
                <w:szCs w:val="22"/>
                <w:lang w:val="en-US"/>
              </w:rPr>
              <w:t>’</w:t>
            </w:r>
            <w:r w:rsidR="00F270EA" w:rsidRPr="00657D20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280" w:type="dxa"/>
          </w:tcPr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"ЛАРИБА БАНК" – менеджер по работе с клиентами - стажировка. 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DD255B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д</w:t>
            </w:r>
            <w:r w:rsidR="00A01C53" w:rsidRPr="00657D20">
              <w:rPr>
                <w:b/>
                <w:sz w:val="22"/>
                <w:szCs w:val="22"/>
              </w:rPr>
              <w:t>ек</w:t>
            </w:r>
            <w:r w:rsidR="00D170A4" w:rsidRPr="00657D20">
              <w:rPr>
                <w:b/>
                <w:sz w:val="22"/>
                <w:szCs w:val="22"/>
                <w:lang w:val="en-US"/>
              </w:rPr>
              <w:t>.</w:t>
            </w:r>
            <w:r w:rsidR="00A01C53" w:rsidRPr="00657D20">
              <w:rPr>
                <w:b/>
                <w:sz w:val="22"/>
                <w:szCs w:val="22"/>
              </w:rPr>
              <w:t>-янв</w:t>
            </w:r>
            <w:r w:rsidR="00D170A4" w:rsidRPr="00657D20">
              <w:rPr>
                <w:b/>
                <w:sz w:val="22"/>
                <w:szCs w:val="22"/>
                <w:lang w:val="en-US"/>
              </w:rPr>
              <w:t>.’</w:t>
            </w:r>
            <w:r w:rsidR="00A01C53" w:rsidRPr="00657D20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280" w:type="dxa"/>
          </w:tcPr>
          <w:p w:rsidR="006E2B2A" w:rsidRPr="00657D20" w:rsidRDefault="00685B41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ОАО "Банк Индустриальный" – преддипломная практика. 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A01C53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июль-сент</w:t>
            </w:r>
            <w:r w:rsidR="00D170A4" w:rsidRPr="00657D20">
              <w:rPr>
                <w:b/>
                <w:sz w:val="22"/>
                <w:szCs w:val="22"/>
              </w:rPr>
              <w:t>.</w:t>
            </w:r>
            <w:r w:rsidR="00D170A4"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 xml:space="preserve">98 </w:t>
            </w:r>
          </w:p>
        </w:tc>
        <w:tc>
          <w:tcPr>
            <w:tcW w:w="8280" w:type="dxa"/>
          </w:tcPr>
          <w:p w:rsidR="008855B3" w:rsidRDefault="0054345E" w:rsidP="008855B3">
            <w:pPr>
              <w:ind w:left="39"/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 xml:space="preserve">ОАО "Банк Индустриальный" – бухгалтер. </w:t>
            </w:r>
          </w:p>
          <w:p w:rsidR="00127846" w:rsidRPr="00127846" w:rsidRDefault="00127846" w:rsidP="001278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27846" w:rsidRPr="00657D20" w:rsidTr="00893B13">
        <w:tc>
          <w:tcPr>
            <w:tcW w:w="10080" w:type="dxa"/>
            <w:gridSpan w:val="2"/>
          </w:tcPr>
          <w:p w:rsidR="00127846" w:rsidRDefault="00127846" w:rsidP="00893B13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82251" w:rsidRPr="00127846" w:rsidRDefault="00C82251" w:rsidP="00893B13">
            <w:pPr>
              <w:jc w:val="center"/>
              <w:rPr>
                <w:b/>
              </w:rPr>
            </w:pPr>
          </w:p>
        </w:tc>
      </w:tr>
      <w:tr w:rsidR="00B92A1D" w:rsidRPr="00B92A1D" w:rsidTr="00194B27">
        <w:tc>
          <w:tcPr>
            <w:tcW w:w="1800" w:type="dxa"/>
          </w:tcPr>
          <w:p w:rsidR="00B92A1D" w:rsidRPr="00A2481C" w:rsidRDefault="00B92A1D" w:rsidP="00B92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  <w:r w:rsidRPr="00A2481C">
              <w:rPr>
                <w:b/>
                <w:sz w:val="22"/>
                <w:szCs w:val="22"/>
                <w:lang w:val="en-US"/>
              </w:rPr>
              <w:t>‘</w:t>
            </w:r>
            <w:r w:rsidRPr="00A248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B92A1D" w:rsidRPr="00B92A1D" w:rsidRDefault="00B92A1D" w:rsidP="00B92A1D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  <w:lang w:val="en-US"/>
              </w:rPr>
            </w:pPr>
            <w:r w:rsidRPr="00A2481C">
              <w:rPr>
                <w:b/>
                <w:sz w:val="22"/>
                <w:szCs w:val="22"/>
              </w:rPr>
              <w:t>г</w:t>
            </w:r>
            <w:r w:rsidRPr="00B92A1D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Алматы</w:t>
            </w:r>
            <w:r w:rsidRPr="00B92A1D">
              <w:rPr>
                <w:b/>
                <w:sz w:val="22"/>
                <w:szCs w:val="22"/>
                <w:lang w:val="en-US"/>
              </w:rPr>
              <w:t>, «SAP Business Object XI Web Intelligence Report Design course»</w:t>
            </w:r>
          </w:p>
        </w:tc>
      </w:tr>
      <w:tr w:rsidR="00B92A1D" w:rsidRPr="00A2481C" w:rsidTr="00194B27">
        <w:tc>
          <w:tcPr>
            <w:tcW w:w="1800" w:type="dxa"/>
          </w:tcPr>
          <w:p w:rsidR="00B92A1D" w:rsidRPr="00A2481C" w:rsidRDefault="00B92A1D" w:rsidP="0019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  <w:r w:rsidRPr="00A2481C">
              <w:rPr>
                <w:b/>
                <w:sz w:val="22"/>
                <w:szCs w:val="22"/>
                <w:lang w:val="en-US"/>
              </w:rPr>
              <w:t>‘</w:t>
            </w:r>
            <w:r w:rsidRPr="00A248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B92A1D" w:rsidRPr="00A2481C" w:rsidRDefault="00B92A1D" w:rsidP="00794F26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A2481C">
              <w:rPr>
                <w:b/>
                <w:sz w:val="22"/>
                <w:szCs w:val="22"/>
              </w:rPr>
              <w:t>г.</w:t>
            </w:r>
            <w:r w:rsidR="00794F26">
              <w:rPr>
                <w:b/>
                <w:sz w:val="22"/>
                <w:szCs w:val="22"/>
              </w:rPr>
              <w:t>Алматы</w:t>
            </w:r>
            <w:r w:rsidRPr="00A2481C">
              <w:rPr>
                <w:b/>
                <w:sz w:val="22"/>
                <w:szCs w:val="22"/>
              </w:rPr>
              <w:t xml:space="preserve">, </w:t>
            </w:r>
            <w:r w:rsidR="00794F26">
              <w:rPr>
                <w:sz w:val="22"/>
                <w:szCs w:val="22"/>
                <w:lang w:val="en-US"/>
              </w:rPr>
              <w:t>KPMG</w:t>
            </w:r>
            <w:r w:rsidR="00794F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94F26">
              <w:rPr>
                <w:sz w:val="22"/>
                <w:szCs w:val="22"/>
              </w:rPr>
              <w:t xml:space="preserve">семинар </w:t>
            </w:r>
            <w:r>
              <w:rPr>
                <w:sz w:val="22"/>
                <w:szCs w:val="22"/>
              </w:rPr>
              <w:t>-</w:t>
            </w:r>
            <w:r w:rsidRPr="00A2481C">
              <w:rPr>
                <w:sz w:val="22"/>
                <w:szCs w:val="22"/>
              </w:rPr>
              <w:t xml:space="preserve"> </w:t>
            </w:r>
            <w:r w:rsidRPr="00A2481C">
              <w:rPr>
                <w:b/>
                <w:sz w:val="22"/>
                <w:szCs w:val="22"/>
              </w:rPr>
              <w:t>«</w:t>
            </w:r>
            <w:r w:rsidR="00794F26">
              <w:rPr>
                <w:b/>
                <w:sz w:val="22"/>
                <w:szCs w:val="22"/>
              </w:rPr>
              <w:t>Практические вопросы учета в финансовом секторе</w:t>
            </w:r>
            <w:r w:rsidRPr="00A2481C">
              <w:rPr>
                <w:b/>
                <w:sz w:val="22"/>
                <w:szCs w:val="22"/>
              </w:rPr>
              <w:t>»</w:t>
            </w:r>
          </w:p>
        </w:tc>
      </w:tr>
      <w:tr w:rsidR="00C82251" w:rsidRPr="00A2481C" w:rsidTr="00194B27">
        <w:tc>
          <w:tcPr>
            <w:tcW w:w="1800" w:type="dxa"/>
          </w:tcPr>
          <w:p w:rsidR="00C82251" w:rsidRPr="00A2481C" w:rsidRDefault="00C82251" w:rsidP="00C82251">
            <w:pPr>
              <w:rPr>
                <w:b/>
                <w:sz w:val="22"/>
                <w:szCs w:val="22"/>
              </w:rPr>
            </w:pPr>
            <w:r w:rsidRPr="00A2481C">
              <w:rPr>
                <w:b/>
                <w:sz w:val="22"/>
                <w:szCs w:val="22"/>
              </w:rPr>
              <w:t xml:space="preserve">октябрь </w:t>
            </w:r>
            <w:r w:rsidRPr="00A2481C">
              <w:rPr>
                <w:b/>
                <w:sz w:val="22"/>
                <w:szCs w:val="22"/>
                <w:lang w:val="en-US"/>
              </w:rPr>
              <w:t>‘</w:t>
            </w:r>
            <w:r w:rsidRPr="00A248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C82251" w:rsidRPr="00A2481C" w:rsidRDefault="00C82251" w:rsidP="00C82251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A2481C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Москва</w:t>
            </w:r>
            <w:r w:rsidRPr="00A2481C">
              <w:rPr>
                <w:b/>
                <w:sz w:val="22"/>
                <w:szCs w:val="22"/>
              </w:rPr>
              <w:t xml:space="preserve">, </w:t>
            </w:r>
            <w:r w:rsidRPr="00A2481C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атор -</w:t>
            </w:r>
            <w:r w:rsidRPr="00A2481C">
              <w:rPr>
                <w:sz w:val="22"/>
                <w:szCs w:val="22"/>
              </w:rPr>
              <w:t xml:space="preserve"> </w:t>
            </w:r>
            <w:r w:rsidR="00EF7430">
              <w:rPr>
                <w:sz w:val="22"/>
                <w:szCs w:val="22"/>
              </w:rPr>
              <w:t>компани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  <w:lang w:val="en-US"/>
              </w:rPr>
              <w:t>IC</w:t>
            </w:r>
            <w:r w:rsidRPr="00C82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Energy</w:t>
            </w:r>
            <w:r w:rsidRPr="00C82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Limited</w:t>
            </w:r>
            <w:r w:rsidRPr="00A248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2481C">
              <w:rPr>
                <w:b/>
                <w:sz w:val="22"/>
                <w:szCs w:val="22"/>
              </w:rPr>
              <w:t xml:space="preserve"> </w:t>
            </w:r>
            <w:r w:rsidRPr="00C82251">
              <w:rPr>
                <w:sz w:val="22"/>
                <w:szCs w:val="22"/>
              </w:rPr>
              <w:t>2-я ежегодная конференция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481C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Форум банковских казначеев и трейдеров</w:t>
            </w:r>
            <w:r w:rsidRPr="00A2481C">
              <w:rPr>
                <w:b/>
                <w:sz w:val="22"/>
                <w:szCs w:val="22"/>
              </w:rPr>
              <w:t>»</w:t>
            </w:r>
          </w:p>
        </w:tc>
      </w:tr>
      <w:tr w:rsidR="008A59CF" w:rsidRPr="00A2481C" w:rsidTr="00176AB6">
        <w:tc>
          <w:tcPr>
            <w:tcW w:w="1800" w:type="dxa"/>
          </w:tcPr>
          <w:p w:rsidR="008A59CF" w:rsidRPr="00A2481C" w:rsidRDefault="008A59CF" w:rsidP="008A59CF">
            <w:pPr>
              <w:rPr>
                <w:b/>
                <w:sz w:val="22"/>
                <w:szCs w:val="22"/>
              </w:rPr>
            </w:pPr>
            <w:r w:rsidRPr="00A2481C">
              <w:rPr>
                <w:b/>
                <w:sz w:val="22"/>
                <w:szCs w:val="22"/>
              </w:rPr>
              <w:t xml:space="preserve">октябрь </w:t>
            </w:r>
            <w:r w:rsidRPr="00A2481C">
              <w:rPr>
                <w:b/>
                <w:sz w:val="22"/>
                <w:szCs w:val="22"/>
                <w:lang w:val="en-US"/>
              </w:rPr>
              <w:t>‘</w:t>
            </w:r>
            <w:r w:rsidRPr="00A2481C">
              <w:rPr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8280" w:type="dxa"/>
          </w:tcPr>
          <w:p w:rsidR="008A59CF" w:rsidRPr="00A2481C" w:rsidRDefault="008A59CF" w:rsidP="00A2481C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A2481C">
              <w:rPr>
                <w:b/>
                <w:sz w:val="22"/>
                <w:szCs w:val="22"/>
              </w:rPr>
              <w:t xml:space="preserve">г.Алматы, </w:t>
            </w:r>
            <w:r w:rsidR="00D3304F" w:rsidRPr="00A2481C">
              <w:rPr>
                <w:sz w:val="22"/>
                <w:szCs w:val="22"/>
              </w:rPr>
              <w:t xml:space="preserve">организована под эгидой Люксембург Министерства иностранных дел </w:t>
            </w:r>
            <w:r w:rsidR="00A2481C" w:rsidRPr="00A2481C">
              <w:rPr>
                <w:sz w:val="22"/>
                <w:szCs w:val="22"/>
              </w:rPr>
              <w:t>Люксембурга в</w:t>
            </w:r>
            <w:r w:rsidR="00D3304F" w:rsidRPr="00A2481C">
              <w:rPr>
                <w:sz w:val="22"/>
                <w:szCs w:val="22"/>
              </w:rPr>
              <w:t xml:space="preserve"> сотрудничестве с Академией РФЦА </w:t>
            </w:r>
            <w:r w:rsidRPr="00A2481C">
              <w:rPr>
                <w:sz w:val="22"/>
                <w:szCs w:val="22"/>
              </w:rPr>
              <w:t>-</w:t>
            </w:r>
            <w:r w:rsidRPr="00A2481C">
              <w:rPr>
                <w:b/>
                <w:sz w:val="22"/>
                <w:szCs w:val="22"/>
              </w:rPr>
              <w:t xml:space="preserve"> Курс «</w:t>
            </w:r>
            <w:r w:rsidR="00A2481C" w:rsidRPr="00A2481C">
              <w:rPr>
                <w:b/>
                <w:sz w:val="22"/>
                <w:szCs w:val="22"/>
              </w:rPr>
              <w:t xml:space="preserve">Basel II and Basel III: </w:t>
            </w:r>
            <w:r w:rsidR="00A2481C" w:rsidRPr="00A2481C">
              <w:rPr>
                <w:b/>
                <w:sz w:val="22"/>
                <w:szCs w:val="22"/>
              </w:rPr>
              <w:lastRenderedPageBreak/>
              <w:t>Capital Adequacy</w:t>
            </w:r>
            <w:r w:rsidRPr="00A2481C">
              <w:rPr>
                <w:b/>
                <w:sz w:val="22"/>
                <w:szCs w:val="22"/>
              </w:rPr>
              <w:t>»</w:t>
            </w:r>
          </w:p>
        </w:tc>
      </w:tr>
      <w:tr w:rsidR="008855B3" w:rsidRPr="00657D20" w:rsidTr="00127846">
        <w:tc>
          <w:tcPr>
            <w:tcW w:w="1800" w:type="dxa"/>
          </w:tcPr>
          <w:p w:rsidR="008855B3" w:rsidRPr="00657D20" w:rsidRDefault="008855B3" w:rsidP="00885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ноябрь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‘</w:t>
            </w:r>
            <w:r>
              <w:rPr>
                <w:b/>
                <w:sz w:val="22"/>
                <w:szCs w:val="22"/>
              </w:rPr>
              <w:t>12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ноябрь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‘</w:t>
            </w:r>
            <w:r>
              <w:rPr>
                <w:b/>
                <w:sz w:val="22"/>
                <w:szCs w:val="22"/>
              </w:rPr>
              <w:t>12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8855B3" w:rsidRPr="008855B3" w:rsidRDefault="008855B3" w:rsidP="008855B3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>г</w:t>
            </w:r>
            <w:r w:rsidRPr="00657D20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Алматы</w:t>
            </w:r>
            <w:r w:rsidRPr="00657D20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Ernst &amp; Young</w:t>
            </w:r>
            <w:r w:rsidRPr="00657D20">
              <w:rPr>
                <w:b/>
                <w:sz w:val="22"/>
                <w:szCs w:val="22"/>
                <w:lang w:val="en-US"/>
              </w:rPr>
              <w:t xml:space="preserve"> - </w:t>
            </w:r>
            <w:r w:rsidRPr="00657D20">
              <w:rPr>
                <w:b/>
                <w:sz w:val="22"/>
                <w:szCs w:val="22"/>
              </w:rPr>
              <w:t>Курс</w:t>
            </w:r>
            <w:r>
              <w:rPr>
                <w:b/>
                <w:sz w:val="22"/>
                <w:szCs w:val="22"/>
                <w:lang w:val="en-US"/>
              </w:rPr>
              <w:t xml:space="preserve"> «Project Management</w:t>
            </w:r>
            <w:r w:rsidRPr="00657D20">
              <w:rPr>
                <w:b/>
                <w:sz w:val="22"/>
                <w:szCs w:val="22"/>
                <w:lang w:val="en-US"/>
              </w:rPr>
              <w:t>»</w:t>
            </w:r>
          </w:p>
          <w:p w:rsidR="008855B3" w:rsidRPr="00657D20" w:rsidRDefault="008855B3" w:rsidP="00B94867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>г</w:t>
            </w:r>
            <w:r w:rsidRPr="00657D20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Алматы</w:t>
            </w:r>
            <w:r w:rsidRPr="00657D20">
              <w:rPr>
                <w:b/>
                <w:sz w:val="22"/>
                <w:szCs w:val="22"/>
                <w:lang w:val="en-US"/>
              </w:rPr>
              <w:t xml:space="preserve">, Oxford Financial Training - </w:t>
            </w:r>
            <w:r w:rsidRPr="00657D20">
              <w:rPr>
                <w:b/>
                <w:sz w:val="22"/>
                <w:szCs w:val="22"/>
              </w:rPr>
              <w:t>Курс</w:t>
            </w:r>
            <w:r>
              <w:rPr>
                <w:b/>
                <w:sz w:val="22"/>
                <w:szCs w:val="22"/>
                <w:lang w:val="en-US"/>
              </w:rPr>
              <w:t xml:space="preserve"> «Basel III &amp; Bank stress-testing</w:t>
            </w:r>
            <w:r w:rsidRPr="00657D20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8855B3" w:rsidRDefault="00606A97" w:rsidP="008E6AA6">
            <w:pPr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>июнь</w:t>
            </w:r>
            <w:r w:rsidRPr="00657D20">
              <w:rPr>
                <w:b/>
                <w:sz w:val="22"/>
                <w:szCs w:val="22"/>
                <w:lang w:val="en-US"/>
              </w:rPr>
              <w:t>-</w:t>
            </w:r>
            <w:r w:rsidR="00244015" w:rsidRPr="008855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244015" w:rsidRPr="00657D20">
              <w:rPr>
                <w:b/>
                <w:sz w:val="22"/>
                <w:szCs w:val="22"/>
              </w:rPr>
              <w:t>дек</w:t>
            </w:r>
            <w:r w:rsidR="00244015" w:rsidRPr="008855B3">
              <w:rPr>
                <w:b/>
                <w:sz w:val="22"/>
                <w:szCs w:val="22"/>
                <w:lang w:val="en-US"/>
              </w:rPr>
              <w:t>.</w:t>
            </w:r>
            <w:r w:rsidR="00244015" w:rsidRPr="00657D20">
              <w:rPr>
                <w:b/>
                <w:sz w:val="22"/>
                <w:szCs w:val="22"/>
                <w:lang w:val="en-US"/>
              </w:rPr>
              <w:t>’</w:t>
            </w:r>
            <w:r w:rsidR="00244015" w:rsidRPr="008855B3">
              <w:rPr>
                <w:b/>
                <w:sz w:val="22"/>
                <w:szCs w:val="22"/>
                <w:lang w:val="en-US"/>
              </w:rPr>
              <w:t>0</w:t>
            </w:r>
            <w:r w:rsidR="008E6A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80" w:type="dxa"/>
          </w:tcPr>
          <w:p w:rsidR="00B50EE8" w:rsidRPr="008855B3" w:rsidRDefault="00B50EE8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>г</w:t>
            </w:r>
            <w:r w:rsidRPr="008855B3">
              <w:rPr>
                <w:b/>
                <w:sz w:val="22"/>
                <w:szCs w:val="22"/>
                <w:lang w:val="en-US"/>
              </w:rPr>
              <w:t>.</w:t>
            </w:r>
            <w:r w:rsidRPr="00657D20">
              <w:rPr>
                <w:b/>
                <w:sz w:val="22"/>
                <w:szCs w:val="22"/>
              </w:rPr>
              <w:t>Алматы</w:t>
            </w:r>
            <w:r w:rsidR="00606A97" w:rsidRPr="008855B3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8855B3">
              <w:rPr>
                <w:b/>
                <w:sz w:val="22"/>
                <w:szCs w:val="22"/>
                <w:lang w:val="en-US"/>
              </w:rPr>
              <w:t xml:space="preserve">International Certificate in Banking Risk and Regulation. GARP </w:t>
            </w:r>
          </w:p>
          <w:p w:rsidR="00B50EE8" w:rsidRPr="00657D20" w:rsidRDefault="00B50EE8" w:rsidP="00657D20">
            <w:pPr>
              <w:numPr>
                <w:ilvl w:val="0"/>
                <w:numId w:val="11"/>
              </w:numPr>
              <w:tabs>
                <w:tab w:val="clear" w:pos="1859"/>
                <w:tab w:val="left" w:pos="-851"/>
                <w:tab w:val="left" w:pos="252"/>
              </w:tabs>
              <w:ind w:left="72" w:right="6" w:firstLine="0"/>
              <w:jc w:val="both"/>
              <w:rPr>
                <w:sz w:val="22"/>
                <w:szCs w:val="22"/>
              </w:rPr>
            </w:pPr>
            <w:r w:rsidRPr="008855B3">
              <w:rPr>
                <w:sz w:val="22"/>
                <w:szCs w:val="22"/>
                <w:lang w:val="en-US"/>
              </w:rPr>
              <w:t>An Introduction to Risk and Regulatio</w:t>
            </w:r>
            <w:r w:rsidRPr="00657D20">
              <w:rPr>
                <w:sz w:val="22"/>
                <w:szCs w:val="22"/>
              </w:rPr>
              <w:t>n in Banks</w:t>
            </w:r>
          </w:p>
          <w:p w:rsidR="006E2B2A" w:rsidRPr="00657D20" w:rsidRDefault="00606A97" w:rsidP="00657D20">
            <w:pPr>
              <w:numPr>
                <w:ilvl w:val="0"/>
                <w:numId w:val="11"/>
              </w:numPr>
              <w:tabs>
                <w:tab w:val="clear" w:pos="1859"/>
                <w:tab w:val="left" w:pos="-851"/>
                <w:tab w:val="left" w:pos="252"/>
              </w:tabs>
              <w:ind w:left="72" w:right="6" w:firstLine="0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sz w:val="22"/>
                <w:szCs w:val="22"/>
              </w:rPr>
              <w:t>B</w:t>
            </w:r>
            <w:r w:rsidR="00B50EE8" w:rsidRPr="00657D20">
              <w:rPr>
                <w:sz w:val="22"/>
                <w:szCs w:val="22"/>
              </w:rPr>
              <w:t>anking Risks: Measurements, Supervision and Disclosure</w:t>
            </w:r>
          </w:p>
        </w:tc>
      </w:tr>
      <w:tr w:rsidR="006E2B2A" w:rsidRPr="00657D20" w:rsidTr="00127846">
        <w:tc>
          <w:tcPr>
            <w:tcW w:w="1800" w:type="dxa"/>
          </w:tcPr>
          <w:p w:rsidR="006E2B2A" w:rsidRPr="00657D20" w:rsidRDefault="007C2C65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май - июнь </w:t>
            </w:r>
            <w:r w:rsidR="00DD255B" w:rsidRPr="00657D20">
              <w:rPr>
                <w:b/>
                <w:sz w:val="22"/>
                <w:szCs w:val="22"/>
                <w:lang w:val="en-US"/>
              </w:rPr>
              <w:t>‘</w:t>
            </w:r>
            <w:r w:rsidR="00DD255B" w:rsidRPr="00657D20">
              <w:rPr>
                <w:b/>
                <w:sz w:val="22"/>
                <w:szCs w:val="22"/>
              </w:rPr>
              <w:t>07</w:t>
            </w:r>
            <w:r w:rsidRPr="00657D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6E2B2A" w:rsidRPr="00657D20" w:rsidRDefault="00A46603" w:rsidP="00B94867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  <w:lang w:val="en-US"/>
              </w:rPr>
            </w:pPr>
            <w:r w:rsidRPr="00657D20">
              <w:rPr>
                <w:b/>
                <w:sz w:val="22"/>
                <w:szCs w:val="22"/>
              </w:rPr>
              <w:t>г</w:t>
            </w:r>
            <w:r w:rsidRPr="00657D20">
              <w:rPr>
                <w:b/>
                <w:sz w:val="22"/>
                <w:szCs w:val="22"/>
                <w:lang w:val="en-US"/>
              </w:rPr>
              <w:t>.</w:t>
            </w:r>
            <w:r w:rsidR="00B50EE8" w:rsidRPr="00657D20">
              <w:rPr>
                <w:b/>
                <w:sz w:val="22"/>
                <w:szCs w:val="22"/>
              </w:rPr>
              <w:t>Рим</w:t>
            </w:r>
            <w:r w:rsidRPr="00657D20">
              <w:rPr>
                <w:b/>
                <w:sz w:val="22"/>
                <w:szCs w:val="22"/>
                <w:lang w:val="en-US"/>
              </w:rPr>
              <w:t xml:space="preserve">, Oxford Financial Training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 xml:space="preserve">- </w:t>
            </w:r>
            <w:r w:rsidR="00B50EE8" w:rsidRPr="00657D20">
              <w:rPr>
                <w:b/>
                <w:sz w:val="22"/>
                <w:szCs w:val="22"/>
              </w:rPr>
              <w:t>Курс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 xml:space="preserve"> «Treasury Management &amp; Products»</w:t>
            </w:r>
          </w:p>
        </w:tc>
      </w:tr>
      <w:tr w:rsidR="00F12D15" w:rsidRPr="00606A97" w:rsidTr="00127846">
        <w:tc>
          <w:tcPr>
            <w:tcW w:w="1800" w:type="dxa"/>
          </w:tcPr>
          <w:p w:rsidR="00F12D15" w:rsidRPr="00657D20" w:rsidRDefault="00F12D15" w:rsidP="00F12D15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сент.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 xml:space="preserve">06 –  июнь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280" w:type="dxa"/>
          </w:tcPr>
          <w:p w:rsidR="00F12D15" w:rsidRPr="00657D20" w:rsidRDefault="00F12D15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г.Алматы, Алматинский архитектурно-ст</w:t>
            </w:r>
            <w:r w:rsidR="00B94867">
              <w:rPr>
                <w:b/>
                <w:sz w:val="22"/>
                <w:szCs w:val="22"/>
              </w:rPr>
              <w:t>р</w:t>
            </w:r>
            <w:r w:rsidRPr="00657D20">
              <w:rPr>
                <w:b/>
                <w:sz w:val="22"/>
                <w:szCs w:val="22"/>
              </w:rPr>
              <w:t xml:space="preserve">оительный институт (ААСИ). Специальность – «Строительство». </w:t>
            </w:r>
          </w:p>
        </w:tc>
      </w:tr>
      <w:tr w:rsidR="006E2B2A" w:rsidRPr="00B50EE8" w:rsidTr="00127846">
        <w:tc>
          <w:tcPr>
            <w:tcW w:w="1800" w:type="dxa"/>
          </w:tcPr>
          <w:p w:rsidR="006E2B2A" w:rsidRPr="00657D20" w:rsidRDefault="00F270EA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сент.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280" w:type="dxa"/>
          </w:tcPr>
          <w:p w:rsidR="006E2B2A" w:rsidRPr="00657D20" w:rsidRDefault="00B50EE8" w:rsidP="00B94867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г.Алматы, </w:t>
            </w:r>
            <w:r w:rsidR="001837D7" w:rsidRPr="00657D20">
              <w:rPr>
                <w:b/>
                <w:sz w:val="22"/>
                <w:szCs w:val="22"/>
              </w:rPr>
              <w:t>Алматинский Центр Банковского обучения,</w:t>
            </w:r>
            <w:r w:rsidR="008E6AA6">
              <w:rPr>
                <w:b/>
                <w:sz w:val="22"/>
                <w:szCs w:val="22"/>
              </w:rPr>
              <w:t xml:space="preserve"> Курс МСФО, в т.ч. МСФО </w:t>
            </w:r>
            <w:r w:rsidRPr="00657D20">
              <w:rPr>
                <w:b/>
                <w:sz w:val="22"/>
                <w:szCs w:val="22"/>
              </w:rPr>
              <w:t xml:space="preserve">№ 7 </w:t>
            </w:r>
          </w:p>
        </w:tc>
      </w:tr>
      <w:tr w:rsidR="006E2B2A" w:rsidRPr="00F270EA" w:rsidTr="00127846">
        <w:tc>
          <w:tcPr>
            <w:tcW w:w="1800" w:type="dxa"/>
          </w:tcPr>
          <w:p w:rsidR="006E2B2A" w:rsidRPr="00657D20" w:rsidRDefault="007C2C65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июнь </w:t>
            </w:r>
            <w:r w:rsidR="00244015" w:rsidRPr="00657D20">
              <w:rPr>
                <w:b/>
                <w:sz w:val="22"/>
                <w:szCs w:val="22"/>
                <w:lang w:val="en-US"/>
              </w:rPr>
              <w:t>’</w:t>
            </w:r>
            <w:r w:rsidR="00244015" w:rsidRPr="00657D2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280" w:type="dxa"/>
          </w:tcPr>
          <w:p w:rsidR="006E2B2A" w:rsidRPr="00657D20" w:rsidRDefault="001837D7" w:rsidP="00B94867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г.</w:t>
            </w:r>
            <w:r w:rsidR="00B50EE8" w:rsidRPr="00657D20">
              <w:rPr>
                <w:b/>
                <w:sz w:val="22"/>
                <w:szCs w:val="22"/>
              </w:rPr>
              <w:t>Алматы</w:t>
            </w:r>
            <w:r w:rsidRPr="00657D20">
              <w:rPr>
                <w:b/>
                <w:sz w:val="22"/>
                <w:szCs w:val="22"/>
              </w:rPr>
              <w:t xml:space="preserve">, </w:t>
            </w:r>
            <w:r w:rsidR="00F270EA" w:rsidRPr="00657D20">
              <w:rPr>
                <w:b/>
                <w:sz w:val="22"/>
                <w:szCs w:val="22"/>
              </w:rPr>
              <w:t xml:space="preserve">Алматинский Центр Банковского обучения, </w:t>
            </w:r>
            <w:r w:rsidR="00B50EE8" w:rsidRPr="00657D20">
              <w:rPr>
                <w:b/>
                <w:sz w:val="22"/>
                <w:szCs w:val="22"/>
              </w:rPr>
              <w:t>Курс «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Bank</w:t>
            </w:r>
            <w:r w:rsidR="00B50EE8" w:rsidRPr="00657D20">
              <w:rPr>
                <w:b/>
                <w:sz w:val="22"/>
                <w:szCs w:val="22"/>
              </w:rPr>
              <w:t xml:space="preserve">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risk</w:t>
            </w:r>
            <w:r w:rsidR="00B50EE8" w:rsidRPr="00657D20">
              <w:rPr>
                <w:b/>
                <w:sz w:val="22"/>
                <w:szCs w:val="22"/>
              </w:rPr>
              <w:t xml:space="preserve">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management</w:t>
            </w:r>
            <w:r w:rsidR="00B50EE8" w:rsidRPr="00657D20">
              <w:rPr>
                <w:b/>
                <w:sz w:val="22"/>
                <w:szCs w:val="22"/>
              </w:rPr>
              <w:t xml:space="preserve">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and</w:t>
            </w:r>
            <w:r w:rsidR="00B50EE8" w:rsidRPr="00657D20">
              <w:rPr>
                <w:b/>
                <w:sz w:val="22"/>
                <w:szCs w:val="22"/>
              </w:rPr>
              <w:t xml:space="preserve">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Basel</w:t>
            </w:r>
            <w:r w:rsidR="00B50EE8" w:rsidRPr="00657D20">
              <w:rPr>
                <w:b/>
                <w:sz w:val="22"/>
                <w:szCs w:val="22"/>
              </w:rPr>
              <w:t xml:space="preserve"> </w:t>
            </w:r>
            <w:r w:rsidR="00B50EE8" w:rsidRPr="00657D20">
              <w:rPr>
                <w:b/>
                <w:sz w:val="22"/>
                <w:szCs w:val="22"/>
                <w:lang w:val="en-US"/>
              </w:rPr>
              <w:t>II</w:t>
            </w:r>
            <w:r w:rsidR="00B50EE8" w:rsidRPr="00657D20">
              <w:rPr>
                <w:b/>
                <w:sz w:val="22"/>
                <w:szCs w:val="22"/>
              </w:rPr>
              <w:t>»</w:t>
            </w:r>
          </w:p>
        </w:tc>
      </w:tr>
      <w:tr w:rsidR="006E2B2A" w:rsidRPr="00F270EA" w:rsidTr="00127846">
        <w:tc>
          <w:tcPr>
            <w:tcW w:w="1800" w:type="dxa"/>
          </w:tcPr>
          <w:p w:rsidR="006E2B2A" w:rsidRPr="00657D20" w:rsidRDefault="00244015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окт.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 xml:space="preserve">04 </w:t>
            </w:r>
            <w:r w:rsidR="006E2B2A" w:rsidRPr="00657D20">
              <w:rPr>
                <w:b/>
                <w:sz w:val="22"/>
                <w:szCs w:val="22"/>
              </w:rPr>
              <w:t xml:space="preserve">– </w:t>
            </w:r>
            <w:r w:rsidRPr="00657D20">
              <w:rPr>
                <w:b/>
                <w:sz w:val="22"/>
                <w:szCs w:val="22"/>
              </w:rPr>
              <w:t>июнь</w:t>
            </w:r>
            <w:r w:rsidR="006E2B2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  <w:lang w:val="en-US"/>
              </w:rPr>
              <w:t>’</w:t>
            </w:r>
            <w:r w:rsidRPr="00657D2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280" w:type="dxa"/>
          </w:tcPr>
          <w:p w:rsidR="006E2B2A" w:rsidRPr="00657D20" w:rsidRDefault="001837D7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г.</w:t>
            </w:r>
            <w:r w:rsidR="00F270EA" w:rsidRPr="00657D20">
              <w:rPr>
                <w:b/>
                <w:sz w:val="22"/>
                <w:szCs w:val="22"/>
              </w:rPr>
              <w:t>Москва, Академия Экономики, «</w:t>
            </w:r>
            <w:r w:rsidR="006E2B2A" w:rsidRPr="00657D20">
              <w:rPr>
                <w:b/>
                <w:sz w:val="22"/>
                <w:szCs w:val="22"/>
                <w:lang w:val="en-US"/>
              </w:rPr>
              <w:t>REA</w:t>
            </w:r>
            <w:r w:rsidR="006E2B2A" w:rsidRPr="00657D20">
              <w:rPr>
                <w:b/>
                <w:sz w:val="22"/>
                <w:szCs w:val="22"/>
              </w:rPr>
              <w:t>-</w:t>
            </w:r>
            <w:r w:rsidR="006E2B2A" w:rsidRPr="00657D20">
              <w:rPr>
                <w:b/>
                <w:sz w:val="22"/>
                <w:szCs w:val="22"/>
                <w:lang w:val="en-US"/>
              </w:rPr>
              <w:t>Risk</w:t>
            </w:r>
            <w:r w:rsidR="006E2B2A" w:rsidRPr="00657D20">
              <w:rPr>
                <w:b/>
                <w:sz w:val="22"/>
                <w:szCs w:val="22"/>
              </w:rPr>
              <w:t xml:space="preserve"> </w:t>
            </w:r>
            <w:r w:rsidR="006E2B2A" w:rsidRPr="00657D20">
              <w:rPr>
                <w:b/>
                <w:sz w:val="22"/>
                <w:szCs w:val="22"/>
                <w:lang w:val="en-US"/>
              </w:rPr>
              <w:t>management</w:t>
            </w:r>
            <w:r w:rsidR="00F270EA" w:rsidRPr="00657D20">
              <w:rPr>
                <w:b/>
                <w:sz w:val="22"/>
                <w:szCs w:val="22"/>
              </w:rPr>
              <w:t>»</w:t>
            </w:r>
            <w:r w:rsidR="006E2B2A" w:rsidRPr="00657D20">
              <w:rPr>
                <w:b/>
                <w:sz w:val="22"/>
                <w:szCs w:val="22"/>
              </w:rPr>
              <w:t xml:space="preserve"> – </w:t>
            </w:r>
            <w:r w:rsidR="00F270EA" w:rsidRPr="00657D20">
              <w:rPr>
                <w:b/>
                <w:sz w:val="22"/>
                <w:szCs w:val="22"/>
              </w:rPr>
              <w:t>дистанционный курс</w:t>
            </w:r>
            <w:r w:rsidR="006E2B2A" w:rsidRPr="00657D20">
              <w:rPr>
                <w:b/>
                <w:sz w:val="22"/>
                <w:szCs w:val="22"/>
              </w:rPr>
              <w:t xml:space="preserve"> </w:t>
            </w:r>
            <w:r w:rsidR="00F270EA" w:rsidRPr="00657D20">
              <w:rPr>
                <w:b/>
                <w:sz w:val="22"/>
                <w:szCs w:val="22"/>
              </w:rPr>
              <w:t>«Финансовый риск менеджмент»</w:t>
            </w:r>
          </w:p>
        </w:tc>
      </w:tr>
      <w:tr w:rsidR="006E2B2A" w:rsidRPr="00B50EE8" w:rsidTr="00127846">
        <w:tc>
          <w:tcPr>
            <w:tcW w:w="1800" w:type="dxa"/>
          </w:tcPr>
          <w:p w:rsidR="006E2B2A" w:rsidRPr="00657D20" w:rsidRDefault="00244015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сент.</w:t>
            </w:r>
            <w:r w:rsidR="006E2B2A" w:rsidRPr="00657D20">
              <w:rPr>
                <w:b/>
                <w:sz w:val="22"/>
                <w:szCs w:val="22"/>
              </w:rPr>
              <w:t xml:space="preserve"> </w:t>
            </w:r>
            <w:r w:rsidRPr="00657D20">
              <w:rPr>
                <w:b/>
                <w:sz w:val="22"/>
                <w:szCs w:val="22"/>
              </w:rPr>
              <w:t xml:space="preserve">’99 </w:t>
            </w:r>
            <w:r w:rsidR="006E2B2A" w:rsidRPr="00657D20">
              <w:rPr>
                <w:b/>
                <w:sz w:val="22"/>
                <w:szCs w:val="22"/>
              </w:rPr>
              <w:t xml:space="preserve">– </w:t>
            </w:r>
            <w:r w:rsidRPr="00657D20">
              <w:rPr>
                <w:b/>
                <w:sz w:val="22"/>
                <w:szCs w:val="22"/>
              </w:rPr>
              <w:t>янв</w:t>
            </w:r>
            <w:r w:rsidR="006E2B2A" w:rsidRPr="00657D20">
              <w:rPr>
                <w:b/>
                <w:sz w:val="22"/>
                <w:szCs w:val="22"/>
              </w:rPr>
              <w:t xml:space="preserve">. </w:t>
            </w:r>
            <w:r w:rsidRPr="00657D20">
              <w:rPr>
                <w:b/>
                <w:sz w:val="22"/>
                <w:szCs w:val="22"/>
              </w:rPr>
              <w:t>’01</w:t>
            </w:r>
          </w:p>
        </w:tc>
        <w:tc>
          <w:tcPr>
            <w:tcW w:w="8280" w:type="dxa"/>
          </w:tcPr>
          <w:p w:rsidR="006E2B2A" w:rsidRPr="00657D20" w:rsidRDefault="003E22F7" w:rsidP="00657D20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г.Алматы, </w:t>
            </w:r>
            <w:r w:rsidR="00B50EE8" w:rsidRPr="00657D20">
              <w:rPr>
                <w:b/>
                <w:sz w:val="22"/>
                <w:szCs w:val="22"/>
              </w:rPr>
              <w:t>Высшая Школа Банковского дела. Специальность - "Финансы и кредит" (диплом с отличием)</w:t>
            </w:r>
          </w:p>
        </w:tc>
      </w:tr>
      <w:tr w:rsidR="006E2B2A" w:rsidRPr="00B50EE8" w:rsidTr="00657D20">
        <w:tc>
          <w:tcPr>
            <w:tcW w:w="1800" w:type="dxa"/>
          </w:tcPr>
          <w:p w:rsidR="006E2B2A" w:rsidRPr="00657D20" w:rsidRDefault="00244015" w:rsidP="006E2B2A">
            <w:pPr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>сент</w:t>
            </w:r>
            <w:r w:rsidR="006E2B2A" w:rsidRPr="00657D20">
              <w:rPr>
                <w:b/>
                <w:sz w:val="22"/>
                <w:szCs w:val="22"/>
              </w:rPr>
              <w:t xml:space="preserve">. `96 – </w:t>
            </w:r>
            <w:r w:rsidRPr="00657D20">
              <w:rPr>
                <w:b/>
                <w:sz w:val="22"/>
                <w:szCs w:val="22"/>
              </w:rPr>
              <w:t>июнь</w:t>
            </w:r>
            <w:r w:rsidR="006E2B2A" w:rsidRPr="00657D20">
              <w:rPr>
                <w:b/>
                <w:sz w:val="22"/>
                <w:szCs w:val="22"/>
              </w:rPr>
              <w:t xml:space="preserve"> `99</w:t>
            </w:r>
          </w:p>
        </w:tc>
        <w:tc>
          <w:tcPr>
            <w:tcW w:w="8280" w:type="dxa"/>
          </w:tcPr>
          <w:p w:rsidR="006E2B2A" w:rsidRPr="00657D20" w:rsidRDefault="003E22F7" w:rsidP="00B94867">
            <w:pPr>
              <w:tabs>
                <w:tab w:val="left" w:pos="-851"/>
              </w:tabs>
              <w:ind w:left="72" w:right="6"/>
              <w:jc w:val="both"/>
              <w:rPr>
                <w:b/>
                <w:sz w:val="22"/>
                <w:szCs w:val="22"/>
              </w:rPr>
            </w:pPr>
            <w:r w:rsidRPr="00657D20">
              <w:rPr>
                <w:b/>
                <w:sz w:val="22"/>
                <w:szCs w:val="22"/>
              </w:rPr>
              <w:t xml:space="preserve">г.Алматы, </w:t>
            </w:r>
            <w:r w:rsidR="00B50EE8" w:rsidRPr="00657D20">
              <w:rPr>
                <w:b/>
                <w:sz w:val="22"/>
                <w:szCs w:val="22"/>
              </w:rPr>
              <w:t>«Алматинский банковский колледж». Специальность -   "Банковское дело" (диплом с отличием)</w:t>
            </w:r>
          </w:p>
        </w:tc>
      </w:tr>
      <w:tr w:rsidR="006E2B2A" w:rsidRPr="00657D20" w:rsidTr="00657D20">
        <w:tc>
          <w:tcPr>
            <w:tcW w:w="10080" w:type="dxa"/>
            <w:gridSpan w:val="2"/>
          </w:tcPr>
          <w:p w:rsidR="008855B3" w:rsidRPr="00B94867" w:rsidRDefault="008855B3" w:rsidP="00657D20">
            <w:pPr>
              <w:jc w:val="center"/>
              <w:rPr>
                <w:b/>
              </w:rPr>
            </w:pPr>
          </w:p>
          <w:p w:rsidR="006E2B2A" w:rsidRPr="008855B3" w:rsidRDefault="009E657F" w:rsidP="00657D20">
            <w:pPr>
              <w:jc w:val="center"/>
              <w:rPr>
                <w:b/>
                <w:lang w:val="en-US"/>
              </w:rPr>
            </w:pPr>
            <w:r w:rsidRPr="00657D20">
              <w:rPr>
                <w:b/>
              </w:rPr>
              <w:t>НАВЫКИ</w:t>
            </w:r>
          </w:p>
        </w:tc>
      </w:tr>
      <w:tr w:rsidR="006E2B2A" w:rsidRPr="00657D20" w:rsidTr="00657D20">
        <w:tc>
          <w:tcPr>
            <w:tcW w:w="1800" w:type="dxa"/>
          </w:tcPr>
          <w:p w:rsidR="006E2B2A" w:rsidRPr="00CB08CD" w:rsidRDefault="006E2B2A" w:rsidP="006E2B2A"/>
        </w:tc>
        <w:tc>
          <w:tcPr>
            <w:tcW w:w="8280" w:type="dxa"/>
          </w:tcPr>
          <w:p w:rsidR="006E2B2A" w:rsidRPr="00657D20" w:rsidRDefault="008F4C04" w:rsidP="00657D20">
            <w:pPr>
              <w:jc w:val="both"/>
              <w:rPr>
                <w:sz w:val="22"/>
              </w:rPr>
            </w:pPr>
            <w:r w:rsidRPr="00657D20">
              <w:rPr>
                <w:sz w:val="22"/>
              </w:rPr>
              <w:t>Английский язык</w:t>
            </w:r>
            <w:r w:rsidR="006E2B2A" w:rsidRPr="00657D20">
              <w:rPr>
                <w:sz w:val="22"/>
                <w:lang w:val="en-US"/>
              </w:rPr>
              <w:t xml:space="preserve"> (Pre – Intermediate)</w:t>
            </w:r>
          </w:p>
        </w:tc>
      </w:tr>
      <w:tr w:rsidR="006E2B2A" w:rsidRPr="008855B3" w:rsidTr="00657D20">
        <w:tc>
          <w:tcPr>
            <w:tcW w:w="1800" w:type="dxa"/>
          </w:tcPr>
          <w:p w:rsidR="006E2B2A" w:rsidRPr="008855B3" w:rsidRDefault="006E2B2A" w:rsidP="006E2B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80" w:type="dxa"/>
          </w:tcPr>
          <w:p w:rsidR="006E2B2A" w:rsidRPr="008855B3" w:rsidRDefault="009E657F" w:rsidP="00657D20">
            <w:pPr>
              <w:jc w:val="both"/>
              <w:rPr>
                <w:sz w:val="22"/>
                <w:szCs w:val="22"/>
                <w:lang w:val="en-US"/>
              </w:rPr>
            </w:pPr>
            <w:r w:rsidRPr="008855B3">
              <w:rPr>
                <w:sz w:val="22"/>
                <w:szCs w:val="22"/>
                <w:lang w:val="en-US"/>
              </w:rPr>
              <w:t xml:space="preserve">SQL, Windows, Lotus Notes, </w:t>
            </w:r>
            <w:r w:rsidR="000B3991">
              <w:rPr>
                <w:sz w:val="22"/>
                <w:szCs w:val="22"/>
                <w:lang w:val="en-US"/>
              </w:rPr>
              <w:t xml:space="preserve">Outlook, </w:t>
            </w:r>
            <w:r w:rsidRPr="008855B3">
              <w:rPr>
                <w:sz w:val="22"/>
                <w:szCs w:val="22"/>
                <w:lang w:val="en-US"/>
              </w:rPr>
              <w:t xml:space="preserve">Internet, Pro, Reporter, RIM, IBS, Amb prog, Bloomberg, </w:t>
            </w:r>
            <w:r w:rsidRPr="008855B3">
              <w:rPr>
                <w:sz w:val="22"/>
                <w:szCs w:val="22"/>
              </w:rPr>
              <w:t>Главная</w:t>
            </w:r>
            <w:r w:rsidRPr="008855B3">
              <w:rPr>
                <w:sz w:val="22"/>
                <w:szCs w:val="22"/>
                <w:lang w:val="en-US"/>
              </w:rPr>
              <w:t xml:space="preserve"> </w:t>
            </w:r>
            <w:r w:rsidRPr="008855B3">
              <w:rPr>
                <w:sz w:val="22"/>
                <w:szCs w:val="22"/>
              </w:rPr>
              <w:t>Книга</w:t>
            </w:r>
            <w:r w:rsidRPr="008855B3">
              <w:rPr>
                <w:sz w:val="22"/>
                <w:szCs w:val="22"/>
                <w:lang w:val="en-US"/>
              </w:rPr>
              <w:t xml:space="preserve">, </w:t>
            </w:r>
            <w:r w:rsidRPr="008855B3">
              <w:rPr>
                <w:sz w:val="22"/>
                <w:szCs w:val="22"/>
              </w:rPr>
              <w:t>АИС</w:t>
            </w:r>
            <w:r w:rsidRPr="008855B3">
              <w:rPr>
                <w:sz w:val="22"/>
                <w:szCs w:val="22"/>
                <w:lang w:val="en-US"/>
              </w:rPr>
              <w:t xml:space="preserve"> «</w:t>
            </w:r>
            <w:r w:rsidRPr="008855B3">
              <w:rPr>
                <w:sz w:val="22"/>
                <w:szCs w:val="22"/>
              </w:rPr>
              <w:t>Статистика</w:t>
            </w:r>
            <w:r w:rsidRPr="008855B3">
              <w:rPr>
                <w:sz w:val="22"/>
                <w:szCs w:val="22"/>
                <w:lang w:val="en-US"/>
              </w:rPr>
              <w:t xml:space="preserve">», </w:t>
            </w:r>
            <w:r w:rsidR="00657D20" w:rsidRPr="008855B3">
              <w:rPr>
                <w:sz w:val="22"/>
                <w:szCs w:val="22"/>
              </w:rPr>
              <w:t>ИБСО</w:t>
            </w:r>
            <w:r w:rsidR="00657D20" w:rsidRPr="008855B3">
              <w:rPr>
                <w:sz w:val="22"/>
                <w:szCs w:val="22"/>
                <w:lang w:val="en-US"/>
              </w:rPr>
              <w:t xml:space="preserve">, </w:t>
            </w:r>
            <w:r w:rsidRPr="008855B3">
              <w:rPr>
                <w:sz w:val="22"/>
                <w:szCs w:val="22"/>
                <w:lang w:val="en-US"/>
              </w:rPr>
              <w:t xml:space="preserve">Colvir, WSS, PreDeal, Marconis, </w:t>
            </w:r>
            <w:r w:rsidRPr="008855B3">
              <w:rPr>
                <w:sz w:val="22"/>
                <w:szCs w:val="22"/>
              </w:rPr>
              <w:t>оргтехника</w:t>
            </w:r>
            <w:r w:rsidRPr="008855B3">
              <w:rPr>
                <w:sz w:val="22"/>
                <w:szCs w:val="22"/>
                <w:lang w:val="en-US"/>
              </w:rPr>
              <w:t>.</w:t>
            </w:r>
          </w:p>
        </w:tc>
      </w:tr>
      <w:tr w:rsidR="006E2B2A" w:rsidRPr="00657D20" w:rsidTr="00657D20">
        <w:tc>
          <w:tcPr>
            <w:tcW w:w="10080" w:type="dxa"/>
            <w:gridSpan w:val="2"/>
          </w:tcPr>
          <w:p w:rsidR="006E2B2A" w:rsidRPr="00657D20" w:rsidRDefault="009E657F" w:rsidP="00657D20">
            <w:pPr>
              <w:jc w:val="center"/>
              <w:rPr>
                <w:b/>
              </w:rPr>
            </w:pPr>
            <w:r w:rsidRPr="00657D20">
              <w:rPr>
                <w:b/>
              </w:rPr>
              <w:t>ЛИЧНЫЕ КАЧЕСТВА</w:t>
            </w:r>
          </w:p>
        </w:tc>
      </w:tr>
      <w:tr w:rsidR="006E2B2A" w:rsidRPr="008855B3" w:rsidTr="00657D20">
        <w:tc>
          <w:tcPr>
            <w:tcW w:w="1800" w:type="dxa"/>
          </w:tcPr>
          <w:p w:rsidR="006E2B2A" w:rsidRPr="008855B3" w:rsidRDefault="006E2B2A" w:rsidP="006E2B2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E2B2A" w:rsidRPr="008855B3" w:rsidRDefault="009E657F" w:rsidP="00D16B26">
            <w:pPr>
              <w:jc w:val="both"/>
              <w:rPr>
                <w:sz w:val="22"/>
                <w:szCs w:val="22"/>
              </w:rPr>
            </w:pPr>
            <w:r w:rsidRPr="008855B3">
              <w:rPr>
                <w:sz w:val="22"/>
                <w:szCs w:val="22"/>
              </w:rPr>
              <w:t>Коммуникабельн</w:t>
            </w:r>
            <w:r w:rsidR="008F4C04" w:rsidRPr="008855B3">
              <w:rPr>
                <w:sz w:val="22"/>
                <w:szCs w:val="22"/>
              </w:rPr>
              <w:t xml:space="preserve">ость, исполнительность, ответственность, организованность, </w:t>
            </w:r>
            <w:r w:rsidRPr="008855B3">
              <w:rPr>
                <w:sz w:val="22"/>
                <w:szCs w:val="22"/>
              </w:rPr>
              <w:t>стрес</w:t>
            </w:r>
            <w:r w:rsidR="008F4C04" w:rsidRPr="008855B3">
              <w:rPr>
                <w:sz w:val="22"/>
                <w:szCs w:val="22"/>
              </w:rPr>
              <w:t>с</w:t>
            </w:r>
            <w:r w:rsidRPr="008855B3">
              <w:rPr>
                <w:sz w:val="22"/>
                <w:szCs w:val="22"/>
              </w:rPr>
              <w:t>оустойчив</w:t>
            </w:r>
            <w:r w:rsidR="008F4C04" w:rsidRPr="008855B3">
              <w:rPr>
                <w:sz w:val="22"/>
                <w:szCs w:val="22"/>
              </w:rPr>
              <w:t>ость, обучаемость</w:t>
            </w:r>
            <w:r w:rsidRPr="008855B3">
              <w:rPr>
                <w:sz w:val="22"/>
                <w:szCs w:val="22"/>
              </w:rPr>
              <w:t>,</w:t>
            </w:r>
            <w:r w:rsidR="008F4C04" w:rsidRPr="008855B3">
              <w:rPr>
                <w:sz w:val="22"/>
                <w:szCs w:val="22"/>
              </w:rPr>
              <w:t xml:space="preserve"> умение </w:t>
            </w:r>
            <w:r w:rsidRPr="008855B3">
              <w:rPr>
                <w:sz w:val="22"/>
                <w:szCs w:val="22"/>
              </w:rPr>
              <w:t>работать самостоятельно и в команде.</w:t>
            </w:r>
          </w:p>
        </w:tc>
      </w:tr>
    </w:tbl>
    <w:p w:rsidR="006F32BD" w:rsidRPr="008855B3" w:rsidRDefault="006F32BD">
      <w:pPr>
        <w:ind w:left="1985"/>
        <w:rPr>
          <w:sz w:val="22"/>
          <w:szCs w:val="22"/>
        </w:rPr>
      </w:pPr>
    </w:p>
    <w:p w:rsidR="006F32BD" w:rsidRDefault="006F32BD">
      <w:pPr>
        <w:spacing w:before="320"/>
        <w:ind w:left="1985" w:hanging="2127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6F32BD" w:rsidRPr="008F4C04" w:rsidRDefault="006F32BD">
      <w:pPr>
        <w:jc w:val="right"/>
      </w:pPr>
    </w:p>
    <w:sectPr w:rsidR="006F32BD" w:rsidRPr="008F4C04" w:rsidSect="00913100">
      <w:pgSz w:w="11906" w:h="16838"/>
      <w:pgMar w:top="360" w:right="1274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2F3"/>
    <w:multiLevelType w:val="hybridMultilevel"/>
    <w:tmpl w:val="9718F6FE"/>
    <w:lvl w:ilvl="0" w:tplc="34423EA4">
      <w:start w:val="1"/>
      <w:numFmt w:val="decimal"/>
      <w:lvlText w:val="%1.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9"/>
        </w:tabs>
        <w:ind w:left="3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9"/>
        </w:tabs>
        <w:ind w:left="3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9"/>
        </w:tabs>
        <w:ind w:left="4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9"/>
        </w:tabs>
        <w:ind w:left="5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9"/>
        </w:tabs>
        <w:ind w:left="5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9"/>
        </w:tabs>
        <w:ind w:left="6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9"/>
        </w:tabs>
        <w:ind w:left="7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9"/>
        </w:tabs>
        <w:ind w:left="8099" w:hanging="180"/>
      </w:pPr>
    </w:lvl>
  </w:abstractNum>
  <w:abstractNum w:abstractNumId="1">
    <w:nsid w:val="03865321"/>
    <w:multiLevelType w:val="hybridMultilevel"/>
    <w:tmpl w:val="C49898B0"/>
    <w:lvl w:ilvl="0" w:tplc="FFFFFFFF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17485"/>
    <w:multiLevelType w:val="hybridMultilevel"/>
    <w:tmpl w:val="A9E8D824"/>
    <w:lvl w:ilvl="0" w:tplc="34423EA4">
      <w:start w:val="1"/>
      <w:numFmt w:val="decimal"/>
      <w:lvlText w:val="%1.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91F91"/>
    <w:multiLevelType w:val="hybridMultilevel"/>
    <w:tmpl w:val="6B3EA3EE"/>
    <w:lvl w:ilvl="0" w:tplc="FFFFFFFF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4">
    <w:nsid w:val="3AE40556"/>
    <w:multiLevelType w:val="hybridMultilevel"/>
    <w:tmpl w:val="E41CBA30"/>
    <w:lvl w:ilvl="0" w:tplc="0419000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>
    <w:nsid w:val="3F5B426B"/>
    <w:multiLevelType w:val="hybridMultilevel"/>
    <w:tmpl w:val="2668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E5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F4EED"/>
    <w:multiLevelType w:val="hybridMultilevel"/>
    <w:tmpl w:val="508EED1C"/>
    <w:lvl w:ilvl="0" w:tplc="7E80903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72825F0"/>
    <w:multiLevelType w:val="hybridMultilevel"/>
    <w:tmpl w:val="461A9F3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DA75BCB"/>
    <w:multiLevelType w:val="hybridMultilevel"/>
    <w:tmpl w:val="62EE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CBA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92A11"/>
    <w:multiLevelType w:val="hybridMultilevel"/>
    <w:tmpl w:val="345E587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7EB5292A"/>
    <w:multiLevelType w:val="hybridMultilevel"/>
    <w:tmpl w:val="E5A2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AB"/>
    <w:rsid w:val="0000549D"/>
    <w:rsid w:val="00013D02"/>
    <w:rsid w:val="000336C7"/>
    <w:rsid w:val="00051639"/>
    <w:rsid w:val="000B3991"/>
    <w:rsid w:val="000C4BFB"/>
    <w:rsid w:val="000F0B64"/>
    <w:rsid w:val="00127846"/>
    <w:rsid w:val="00176AB6"/>
    <w:rsid w:val="001829D8"/>
    <w:rsid w:val="001837D7"/>
    <w:rsid w:val="00185229"/>
    <w:rsid w:val="00194B27"/>
    <w:rsid w:val="001B0842"/>
    <w:rsid w:val="00207B85"/>
    <w:rsid w:val="00214BD4"/>
    <w:rsid w:val="00222C49"/>
    <w:rsid w:val="00244015"/>
    <w:rsid w:val="002905BA"/>
    <w:rsid w:val="0029409B"/>
    <w:rsid w:val="0029752C"/>
    <w:rsid w:val="002A4A7F"/>
    <w:rsid w:val="003236FA"/>
    <w:rsid w:val="00361C26"/>
    <w:rsid w:val="003C3991"/>
    <w:rsid w:val="003E22F7"/>
    <w:rsid w:val="004C0B6B"/>
    <w:rsid w:val="004D1D47"/>
    <w:rsid w:val="004D446A"/>
    <w:rsid w:val="00503363"/>
    <w:rsid w:val="00503520"/>
    <w:rsid w:val="0051541B"/>
    <w:rsid w:val="005247B5"/>
    <w:rsid w:val="00540662"/>
    <w:rsid w:val="0054345E"/>
    <w:rsid w:val="005E281D"/>
    <w:rsid w:val="00604D61"/>
    <w:rsid w:val="00606A97"/>
    <w:rsid w:val="00613EE3"/>
    <w:rsid w:val="00657D20"/>
    <w:rsid w:val="00665A43"/>
    <w:rsid w:val="00670365"/>
    <w:rsid w:val="00685B41"/>
    <w:rsid w:val="00691B9D"/>
    <w:rsid w:val="006E2B2A"/>
    <w:rsid w:val="006F0DD3"/>
    <w:rsid w:val="006F32BD"/>
    <w:rsid w:val="006F6DDA"/>
    <w:rsid w:val="00713E21"/>
    <w:rsid w:val="0077053A"/>
    <w:rsid w:val="00794F26"/>
    <w:rsid w:val="0079554F"/>
    <w:rsid w:val="007C2C65"/>
    <w:rsid w:val="007C40FD"/>
    <w:rsid w:val="007F6F5A"/>
    <w:rsid w:val="00823B85"/>
    <w:rsid w:val="00847C1C"/>
    <w:rsid w:val="0087779D"/>
    <w:rsid w:val="008855B3"/>
    <w:rsid w:val="00893B13"/>
    <w:rsid w:val="00896345"/>
    <w:rsid w:val="008A26FC"/>
    <w:rsid w:val="008A59CF"/>
    <w:rsid w:val="008B745B"/>
    <w:rsid w:val="008D515A"/>
    <w:rsid w:val="008E5FAB"/>
    <w:rsid w:val="008E6AA6"/>
    <w:rsid w:val="008F4C04"/>
    <w:rsid w:val="00913100"/>
    <w:rsid w:val="009318F7"/>
    <w:rsid w:val="00936D2B"/>
    <w:rsid w:val="00963544"/>
    <w:rsid w:val="0097048F"/>
    <w:rsid w:val="00976EDE"/>
    <w:rsid w:val="009A290B"/>
    <w:rsid w:val="009E657F"/>
    <w:rsid w:val="00A01C53"/>
    <w:rsid w:val="00A2481C"/>
    <w:rsid w:val="00A251B2"/>
    <w:rsid w:val="00A37449"/>
    <w:rsid w:val="00A46603"/>
    <w:rsid w:val="00A965C6"/>
    <w:rsid w:val="00AA087A"/>
    <w:rsid w:val="00AB2BA1"/>
    <w:rsid w:val="00B0112E"/>
    <w:rsid w:val="00B111BB"/>
    <w:rsid w:val="00B47952"/>
    <w:rsid w:val="00B50EE8"/>
    <w:rsid w:val="00B92A1D"/>
    <w:rsid w:val="00B94867"/>
    <w:rsid w:val="00B964ED"/>
    <w:rsid w:val="00BD64E2"/>
    <w:rsid w:val="00C02BBE"/>
    <w:rsid w:val="00C242C6"/>
    <w:rsid w:val="00C82251"/>
    <w:rsid w:val="00CA6043"/>
    <w:rsid w:val="00CD7047"/>
    <w:rsid w:val="00D16B26"/>
    <w:rsid w:val="00D16D71"/>
    <w:rsid w:val="00D170A4"/>
    <w:rsid w:val="00D31381"/>
    <w:rsid w:val="00D3304F"/>
    <w:rsid w:val="00D7045D"/>
    <w:rsid w:val="00DD255B"/>
    <w:rsid w:val="00DF14F7"/>
    <w:rsid w:val="00DF5CE0"/>
    <w:rsid w:val="00E45B53"/>
    <w:rsid w:val="00E8617E"/>
    <w:rsid w:val="00EF69C6"/>
    <w:rsid w:val="00EF7430"/>
    <w:rsid w:val="00F12D15"/>
    <w:rsid w:val="00F15A05"/>
    <w:rsid w:val="00F212D1"/>
    <w:rsid w:val="00F270EA"/>
    <w:rsid w:val="00F366E3"/>
    <w:rsid w:val="00F42403"/>
    <w:rsid w:val="00F8243A"/>
    <w:rsid w:val="00FB3F1A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1B39-F14F-4B2D-96E3-5693D70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985" w:hanging="1985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widowControl w:val="0"/>
      <w:spacing w:before="320"/>
      <w:ind w:left="2280" w:hanging="2260"/>
    </w:pPr>
    <w:rPr>
      <w:rFonts w:ascii="Courier New" w:hAnsi="Courier New"/>
      <w:snapToGrid w:val="0"/>
      <w:szCs w:val="20"/>
    </w:rPr>
  </w:style>
  <w:style w:type="paragraph" w:styleId="30">
    <w:name w:val="Body Text Indent 3"/>
    <w:basedOn w:val="a"/>
    <w:pPr>
      <w:widowControl w:val="0"/>
      <w:spacing w:before="320"/>
      <w:ind w:left="2280" w:hanging="2260"/>
    </w:pPr>
    <w:rPr>
      <w:rFonts w:ascii="Courier New" w:hAnsi="Courier New"/>
      <w:snapToGrid w:val="0"/>
      <w:sz w:val="28"/>
      <w:szCs w:val="20"/>
    </w:rPr>
  </w:style>
  <w:style w:type="paragraph" w:styleId="a3">
    <w:name w:val="Body Text Indent"/>
    <w:basedOn w:val="a"/>
    <w:pPr>
      <w:spacing w:before="320"/>
      <w:ind w:left="2410" w:hanging="2410"/>
      <w:jc w:val="both"/>
    </w:pPr>
    <w:rPr>
      <w:rFonts w:ascii="Courier New" w:hAnsi="Courier New"/>
      <w:b/>
      <w:sz w:val="28"/>
      <w:szCs w:val="20"/>
    </w:rPr>
  </w:style>
  <w:style w:type="paragraph" w:styleId="a4">
    <w:name w:val="Body Text"/>
    <w:basedOn w:val="a"/>
    <w:pPr>
      <w:jc w:val="both"/>
    </w:pPr>
  </w:style>
  <w:style w:type="character" w:styleId="a5">
    <w:name w:val="Hyperlink"/>
    <w:rsid w:val="00B47952"/>
    <w:rPr>
      <w:color w:val="0000FF"/>
      <w:u w:val="single"/>
    </w:rPr>
  </w:style>
  <w:style w:type="character" w:styleId="a6">
    <w:name w:val="annotation reference"/>
    <w:semiHidden/>
    <w:rsid w:val="00A251B2"/>
    <w:rPr>
      <w:sz w:val="16"/>
      <w:szCs w:val="16"/>
    </w:rPr>
  </w:style>
  <w:style w:type="paragraph" w:styleId="a7">
    <w:name w:val="annotation text"/>
    <w:basedOn w:val="a"/>
    <w:semiHidden/>
    <w:rsid w:val="00A251B2"/>
    <w:rPr>
      <w:sz w:val="20"/>
      <w:szCs w:val="20"/>
    </w:rPr>
  </w:style>
  <w:style w:type="paragraph" w:styleId="a8">
    <w:name w:val="annotation subject"/>
    <w:basedOn w:val="a7"/>
    <w:next w:val="a7"/>
    <w:semiHidden/>
    <w:rsid w:val="00A251B2"/>
    <w:rPr>
      <w:b/>
      <w:bCs/>
    </w:rPr>
  </w:style>
  <w:style w:type="paragraph" w:styleId="a9">
    <w:name w:val="Balloon Text"/>
    <w:basedOn w:val="a"/>
    <w:semiHidden/>
    <w:rsid w:val="00A251B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6E2B2A"/>
    <w:pPr>
      <w:spacing w:before="100" w:beforeAutospacing="1" w:after="100" w:afterAutospacing="1"/>
    </w:pPr>
  </w:style>
  <w:style w:type="paragraph" w:styleId="ac">
    <w:name w:val="header"/>
    <w:basedOn w:val="a"/>
    <w:rsid w:val="006E2B2A"/>
    <w:pPr>
      <w:tabs>
        <w:tab w:val="center" w:pos="4153"/>
        <w:tab w:val="right" w:pos="8306"/>
      </w:tabs>
      <w:jc w:val="both"/>
    </w:pPr>
    <w:rPr>
      <w:rFonts w:ascii="TimesNewRomanPS" w:hAnsi="TimesNewRomanPS"/>
      <w:sz w:val="20"/>
      <w:szCs w:val="20"/>
      <w:lang w:val="en-GB" w:eastAsia="en-US"/>
    </w:rPr>
  </w:style>
  <w:style w:type="character" w:customStyle="1" w:styleId="hps">
    <w:name w:val="hps"/>
    <w:rsid w:val="00D3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bta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Nataly</dc:creator>
  <cp:keywords/>
  <cp:lastModifiedBy>Maurer, Yevgeniya (Fortebank)</cp:lastModifiedBy>
  <cp:revision>2</cp:revision>
  <dcterms:created xsi:type="dcterms:W3CDTF">2017-04-19T04:29:00Z</dcterms:created>
  <dcterms:modified xsi:type="dcterms:W3CDTF">2017-04-19T04:29:00Z</dcterms:modified>
</cp:coreProperties>
</file>